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spacing w:line="620" w:lineRule="exact"/>
        <w:ind w:firstLine="0" w:firstLineChars="0" w:left="0" w:leftChars="0"/>
        <w:rPr>
          <w:w w:val="100"/>
          <w:sz w:val="32"/>
          <w:szCs w:val="32"/>
          <w:kern w:val="0"/>
          <w:rFonts w:ascii="仿宋_GB2312" w:hAnsi="宋体" w:eastAsia="仿宋_GB2312" w:hint="eastAsia"/>
        </w:rPr>
      </w:pPr>
      <w:r>
        <w:rPr>
          <w:w w:val="100"/>
          <w:sz w:val="32"/>
          <w:szCs w:val="32"/>
          <w:kern w:val="0"/>
          <w:rFonts w:ascii="仿宋_GB2312" w:hAnsi="宋体" w:eastAsia="仿宋_GB2312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snapToGrid w:val="1"/>
        <w:jc w:val="center"/>
        <w:widowControl w:val="off"/>
        <w:kinsoku/>
        <w:spacing w:line="620" w:lineRule="exact"/>
        <w:ind w:left="0"/>
        <w:rPr>
          <w:w w:val="100"/>
          <w:sz w:val="44"/>
          <w:lang w:eastAsia="zh-CN"/>
          <w:szCs w:val="44"/>
          <w:rFonts w:eastAsia="方正小标宋简体" w:hint="eastAsia"/>
        </w:rPr>
      </w:pPr>
      <w:r>
        <w:rPr>
          <w:w w:val="100"/>
          <w:sz w:val="44"/>
          <w:lang w:eastAsia="zh-CN"/>
          <w:szCs w:val="44"/>
          <w:rFonts w:eastAsia="方正小标宋简体" w:hint="eastAsia"/>
        </w:rPr>
        <w:t xml:space="preserve">2024年沈阳市</w:t>
      </w:r>
      <w:r>
        <w:rPr>
          <w:w w:val="100"/>
          <w:sz w:val="44"/>
          <w:lang w:eastAsia="zh-CN"/>
          <w:szCs w:val="44"/>
          <w:rFonts w:eastAsia="方正小标宋简体" w:hint="eastAsia"/>
        </w:rPr>
        <w:t xml:space="preserve">灾害信息员培训送基层服务要点解读</w:t>
      </w:r>
      <w:r>
        <w:rPr>
          <w:w w:val="100"/>
          <w:sz w:val="44"/>
          <w:lang w:eastAsia="zh-CN" w:bidi="ar-SA"/>
          <w:szCs w:val="44"/>
          <w:rFonts w:eastAsia="方正小标宋简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jc w:val="center"/>
        <w:widowControl w:val="off"/>
        <w:kinsoku/>
        <w:spacing w:line="600" w:lineRule="exact"/>
        <w:ind w:left="0"/>
        <w:rPr>
          <w:w w:val="100"/>
          <w:sz w:val="44"/>
          <w:szCs w:val="44"/>
          <w:rFonts w:eastAsia="方正小标宋简体" w:hint="eastAsia"/>
        </w:rPr>
      </w:pPr>
      <w:bookmarkStart w:name="_Toc85783940" w:id="0"/>
      <w:r>
        <w:rPr>
          <w:w w:val="100"/>
          <w:sz w:val="44"/>
          <w:szCs w:val="44"/>
          <w:rFonts w:eastAsia="方正小标宋简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spacing w:line="600" w:lineRule="exact"/>
        <w:ind w:firstLine="640" w:firstLineChars="200"/>
        <w:rPr>
          <w:w w:val="100"/>
          <w:sz w:val="32"/>
          <w:lang w:eastAsia="zh-CN"/>
          <w:szCs w:val="32"/>
          <w:rFonts w:ascii="黑体" w:hAnsi="黑体" w:eastAsia="黑体" w:hint="eastAsia"/>
        </w:rPr>
      </w:pPr>
      <w:r>
        <w:rPr>
          <w:w w:val="100"/>
          <w:sz w:val="32"/>
          <w:lang w:eastAsia="zh-CN"/>
          <w:szCs w:val="32"/>
          <w:rFonts w:ascii="黑体" w:hAnsi="黑体" w:eastAsia="黑体" w:hint="eastAsia"/>
        </w:rPr>
        <w:t xml:space="preserve">一、《通知》的目的</w:t>
      </w:r>
      <w:r>
        <w:rPr>
          <w:w w:val="100"/>
          <w:sz w:val="32"/>
          <w:lang w:eastAsia="zh-CN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contextualSpacing/>
        <w:spacing w:line="600" w:lineRule="exact"/>
        <w:ind w:firstLine="640" w:firstLineChars="200"/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pPr>
      <w:r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  <w:t xml:space="preserve">为深入贯彻落实习近平总书记关于防灾减灾救灾重要论述，进一步完善我市救灾救助体系，提升全市灾害信息员业务能力，确保灾情信息统计报送及时、准确、可靠，保障我市受灾群众基本生活。</w:t>
      </w:r>
      <w:r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spacing w:line="600" w:lineRule="exact"/>
        <w:ind w:firstLine="640" w:firstLineChars="200"/>
        <w:rPr>
          <w:w w:val="100"/>
          <w:sz w:val="32"/>
          <w:lang w:eastAsia="zh-CN"/>
          <w:szCs w:val="32"/>
          <w:rFonts w:ascii="黑体" w:hAnsi="黑体" w:eastAsia="黑体" w:hint="eastAsia"/>
        </w:rPr>
      </w:pPr>
      <w:r>
        <w:rPr>
          <w:w w:val="100"/>
          <w:sz w:val="32"/>
          <w:lang w:eastAsia="zh-CN"/>
          <w:szCs w:val="32"/>
          <w:rFonts w:ascii="黑体" w:hAnsi="黑体" w:eastAsia="黑体" w:hint="eastAsia"/>
        </w:rPr>
        <w:t xml:space="preserve">二</w:t>
      </w:r>
      <w:r>
        <w:rPr>
          <w:w w:val="100"/>
          <w:sz w:val="32"/>
          <w:szCs w:val="32"/>
          <w:rFonts w:ascii="黑体" w:hAnsi="黑体" w:eastAsia="黑体" w:hint="eastAsia"/>
        </w:rPr>
        <w:t xml:space="preserve">、培训</w:t>
      </w:r>
      <w:r>
        <w:rPr>
          <w:w w:val="100"/>
          <w:sz w:val="32"/>
          <w:lang w:eastAsia="zh-CN"/>
          <w:szCs w:val="32"/>
          <w:rFonts w:ascii="黑体" w:hAnsi="黑体" w:eastAsia="黑体" w:hint="eastAsia"/>
        </w:rPr>
        <w:t xml:space="preserve">内容</w:t>
      </w:r>
      <w:r>
        <w:rPr>
          <w:w w:val="100"/>
          <w:sz w:val="32"/>
          <w:lang w:eastAsia="zh-CN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contextualSpacing/>
        <w:spacing w:line="600" w:lineRule="exact"/>
        <w:ind w:firstLine="640" w:firstLineChars="200"/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pPr>
      <w:r>
        <w:rPr>
          <w:w w:val="100"/>
          <w:sz w:val="32"/>
          <w:lang w:eastAsia="zh-CN"/>
          <w:szCs w:val="32"/>
          <w:rFonts w:ascii="仿宋_GB2312" w:hAnsi="仿宋_GB2312" w:eastAsia="仿宋_GB2312"/>
        </w:rPr>
      </w:r>
      <w:r>
        <w:rPr>
          <w:w w:val="100"/>
          <w:sz w:val="32"/>
          <w:lang w:eastAsia="zh-CN"/>
          <w:rFonts w:ascii="仿宋_GB2312" w:hAnsi="仿宋_GB2312" w:eastAsia="仿宋_GB2312" w:hint="eastAsia"/>
        </w:rPr>
        <w:t>自然灾害灾情统计制度解读，救灾救助工作内容，灾情统计报送重点内容，农房保险和冬春救助介绍，灾情统计报送实操等内容。</w:t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spacing w:line="600" w:lineRule="exact"/>
        <w:ind w:firstLine="640" w:firstLineChars="200"/>
        <w:rPr>
          <w:w w:val="100"/>
          <w:sz w:val="32"/>
          <w:lang w:eastAsia="zh-CN"/>
          <w:szCs w:val="32"/>
          <w:rFonts w:ascii="黑体" w:hAnsi="黑体" w:eastAsia="黑体" w:hint="eastAsia"/>
        </w:rPr>
      </w:pPr>
      <w:r>
        <w:rPr>
          <w:w w:val="100"/>
          <w:sz w:val="32"/>
          <w:lang w:eastAsia="zh-CN"/>
          <w:szCs w:val="32"/>
          <w:rFonts w:ascii="黑体" w:hAnsi="黑体" w:eastAsia="黑体" w:hint="eastAsia"/>
        </w:rPr>
        <w:t xml:space="preserve">三、</w:t>
      </w:r>
      <w:r>
        <w:rPr>
          <w:w w:val="100"/>
          <w:sz w:val="32"/>
          <w:szCs w:val="32"/>
          <w:rFonts w:ascii="黑体" w:hAnsi="黑体" w:eastAsia="黑体" w:hint="eastAsia"/>
        </w:rPr>
        <w:t xml:space="preserve">时间安排</w:t>
      </w:r>
      <w:r>
        <w:rPr>
          <w:w w:val="100"/>
          <w:sz w:val="32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spacing w:line="600" w:lineRule="exact"/>
        <w:ind w:firstLine="640" w:firstLineChars="200"/>
        <w:rPr>
          <w:w w:val="100"/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w w:val="100"/>
          <w:sz w:val="32"/>
          <w:lang w:val="en-US" w:eastAsia="zh-CN"/>
          <w:szCs w:val="32"/>
          <w:rFonts w:ascii="仿宋_GB2312" w:hAnsi="仿宋_GB2312" w:eastAsia="仿宋_GB2312" w:hint="eastAsia"/>
        </w:rPr>
        <w:t xml:space="preserve">从2月21日起至10月31日结束，具体培训时间由有需求地区自行确认。</w:t>
      </w:r>
      <w:r>
        <w:rPr>
          <w:w w:val="100"/>
          <w:sz w:val="32"/>
          <w:lang w:val="en-US" w:eastAsia="zh-CN"/>
          <w:szCs w:val="32"/>
          <w:rFonts w:ascii="仿宋_GB2312" w:hAnsi="仿宋_GB2312" w:eastAsia="仿宋_GB2312" w:hint="eastAsia"/>
        </w:rPr>
      </w:r>
      <w:r>
        <w:rPr>
          <w:w w:val="100"/>
          <w:sz w:val="32"/>
          <w:lang w:eastAsia="zh-CN"/>
          <w:szCs w:val="32"/>
          <w:rFonts w:ascii="仿宋_GB2312" w:hAnsi="仿宋_GB2312" w:eastAsia="仿宋_GB2312"/>
        </w:rPr>
      </w:r>
      <w:r>
        <w:rPr>
          <w:w w:val="100"/>
          <w:sz w:val="32"/>
          <w:lang w:eastAsia="zh-CN"/>
          <w:szCs w:val="32"/>
          <w:rFonts w:ascii="仿宋_GB2312" w:hAnsi="仿宋_GB2312" w:eastAsia="仿宋_GB2312"/>
        </w:rPr>
      </w:r>
      <w:r>
        <w:rPr>
          <w:w w:val="100"/>
          <w:sz w:val="32"/>
          <w:lang w:eastAsia="zh-CN"/>
          <w:szCs w:val="32"/>
          <w:rFonts w:eastAsia="方正仿宋简体"/>
        </w:rPr>
      </w:r>
      <w:r>
        <w:rPr>
          <w:w w:val="100"/>
          <w:sz w:val="32"/>
          <w:lang w:val="en-US" w:eastAsia="zh-CN"/>
          <w:szCs w:val="32"/>
          <w:rFonts w:ascii="仿宋_GB2312" w:hAnsi="仿宋_GB2312" w:eastAsia="仿宋_GB2312" w:hint="eastAsia"/>
        </w:rPr>
      </w:r>
      <w:r>
        <w:rPr>
          <w:w w:val="100"/>
          <w:sz w:val="32"/>
          <w:lang w:val="en-US" w:eastAsia="zh-CN"/>
          <w:szCs w:val="32"/>
          <w:rFonts w:ascii="仿宋_GB2312" w:hAnsi="仿宋_GB2312" w:eastAsia="仿宋_GB2312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spacing w:line="600" w:lineRule="exact"/>
        <w:ind w:firstLine="640" w:firstLineChars="200"/>
        <w:rPr>
          <w:w w:val="100"/>
          <w:sz w:val="32"/>
          <w:szCs w:val="32"/>
          <w:rFonts w:ascii="黑体" w:hAnsi="黑体" w:eastAsia="黑体" w:hint="eastAsia"/>
        </w:rPr>
      </w:pPr>
      <w:r>
        <w:rPr>
          <w:w w:val="100"/>
          <w:sz w:val="32"/>
          <w:szCs w:val="32"/>
          <w:rFonts w:ascii="黑体" w:hAnsi="黑体" w:eastAsia="黑体" w:hint="eastAsia"/>
        </w:rPr>
        <w:t xml:space="preserve">四、组织实施</w:t>
      </w:r>
      <w:r>
        <w:rPr>
          <w:w w:val="100"/>
          <w:sz w:val="32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snapToGrid w:val="1"/>
        <w:widowControl w:val="off"/>
        <w:kinsoku/>
        <w:contextualSpacing/>
        <w:spacing w:line="600" w:lineRule="exact"/>
        <w:ind w:firstLine="640" w:firstLineChars="200"/>
        <w:rPr>
          <w:w w:val="100"/>
          <w:sz w:val="32"/>
          <w:lang w:val="en-US" w:eastAsia="zh-CN"/>
          <w:szCs w:val="32"/>
          <w:rFonts w:ascii="仿宋_GB2312" w:hAnsi="仿宋_GB2312" w:eastAsia="仿宋_GB2312" w:hint="eastAsia"/>
        </w:rPr>
      </w:pPr>
      <w:r>
        <w:rPr>
          <w:w w:val="100"/>
          <w:sz w:val="32"/>
          <w:lang w:val="en-US" w:eastAsia="zh-CN"/>
          <w:szCs w:val="32"/>
          <w:rFonts w:ascii="仿宋_GB2312" w:hAnsi="仿宋_GB2312" w:eastAsia="仿宋_GB2312" w:hint="eastAsia"/>
        </w:rPr>
      </w:r>
      <w:r>
        <w:rPr>
          <w:w w:val="100"/>
          <w:sz w:val="32"/>
          <w:lang w:eastAsia="zh-CN"/>
          <w:szCs w:val="32"/>
          <w:rFonts w:ascii="仿宋_GB2312" w:hAnsi="仿宋_GB2312" w:eastAsia="仿宋_GB2312"/>
        </w:rPr>
      </w:r>
      <w:r>
        <w:rPr>
          <w:w w:val="100"/>
          <w:sz w:val="32"/>
          <w:szCs w:val="32"/>
          <w:rFonts w:ascii="仿宋_GB2312" w:hAnsi="仿宋_GB2312" w:eastAsia="仿宋_GB2312"/>
        </w:rPr>
      </w:r>
      <w:r>
        <w:rPr>
          <w:w w:val="100"/>
          <w:sz w:val="32"/>
          <w:lang w:eastAsia="zh-CN"/>
          <w:szCs w:val="32"/>
          <w:rFonts w:ascii="仿宋_GB2312" w:hAnsi="仿宋_GB2312" w:eastAsia="仿宋_GB2312"/>
        </w:rPr>
      </w:r>
      <w:r>
        <w:rPr>
          <w:w w:val="100"/>
          <w:sz w:val="32"/>
          <w:lang w:val="en-US" w:eastAsia="zh-CN"/>
          <w:rFonts w:ascii="仿宋_GB2312" w:hAnsi="仿宋_GB2312" w:eastAsia="仿宋_GB2312" w:hint="eastAsia"/>
        </w:rPr>
        <w:t>为进一步解决基层因师资力量不足导致培训效果不佳这一难题，市应急管理局成立灾害信息员培训送基层服务工作组，成员由市应急管理局救灾和物资保障处成员组成。全市各地区可根据本地区师资力量和实际情况，邀请市应急管理局灾害信息员培训送基层服务工作组提供实地授课，进一步提升本地区基层灾害信息员业务能力和水平。</w:t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jc w:val="start"/>
        <w:kinsoku/>
        <w:spacing w:line="560" w:lineRule="exact"/>
        <w:ind w:firstLine="640"/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pP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jc w:val="start"/>
        <w:kinsoku/>
        <w:spacing w:line="560" w:lineRule="exact"/>
        <w:ind w:firstLine="640"/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pP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  <w:t xml:space="preserve">解读单位：沈阳市应急管理局救灾和物资保障处</w:t>
      </w: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jc w:val="start"/>
        <w:kinsoku/>
        <w:spacing w:line="560" w:lineRule="exact"/>
        <w:ind w:firstLine="640"/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pP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  <w:t xml:space="preserve">解读人：赵重超</w:t>
      </w: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jc w:val="start"/>
        <w:kinsoku/>
        <w:spacing w:line="560" w:lineRule="exact"/>
        <w:ind w:firstLine="640"/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</w:pP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 w:hint="eastAsia"/>
        </w:rPr>
        <w:t xml:space="preserve">联系电话：13478281704</w:t>
      </w:r>
      <w:r>
        <w:rPr>
          <w:b w:val="0"/>
          <w:sz w:val="32"/>
          <w:lang w:val="en-US" w:eastAsia="zh-CN"/>
          <w:szCs w:val="32"/>
          <w:bCs w:val="0"/>
          <w:rFonts w:ascii="华文仿宋" w:hAnsi="华文仿宋" w:eastAsia="华文仿宋"/>
        </w:rPr>
      </w:r>
    </w:p>
    <w:p>
      <w:pPr>
        <w:pStyle w:val="Normal"/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pPr>
      <w:r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r>
    </w:p>
    <w:p>
      <w:pPr>
        <w:pStyle w:val="BodyText1I2"/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pPr>
      <w:r>
        <w:rPr>
          <w:w w:val="100"/>
          <w:sz w:val="32"/>
          <w:lang w:eastAsia="zh-CN"/>
          <w:szCs w:val="32"/>
          <w:rFonts w:ascii="仿宋_GB2312" w:hAnsi="仿宋_GB2312" w:eastAsia="仿宋_GB2312" w:hint="eastAsia"/>
        </w:rPr>
      </w:r>
    </w:p>
    <w:sectPr>
      <w:footerReference r:id="rId3" w:type="default"/>
      <w:type w:val="nextPage"/>
      <w:docGrid w:type="lines" w:linePitch="319" w:charSpace="0"/>
      <w:pgSz w:w="11907" w:h="16840"/>
      <w:pgMar w:top="1440" w:right="1587" w:bottom="1440" w:left="1587" w:header="794" w:footer="992" w:gutter="0"/>
      <w:pgBorders>
        <w:top w:space="0" w:color="000000" w:sz="0" w:val="none"/>
        <w:left w:space="0" w:color="000000" w:sz="0" w:val="none"/>
        <w:bottom w:space="0" w:color="000000" w:sz="0" w:val="none"/>
        <w:right w:space="0" w:color="000000" w:sz="0" w:val="none"/>
      </w:pgBorders>
      <w:pgNumType w:fmt="Decimal"/>
    </w:sectPr>
  </w:body>
</w:document>
</file>

<file path=word/fontTable.xml><?xml version="1.0" encoding="utf-8"?>
<w:fonts xmlns:w="http://schemas.openxmlformats.org/wordprocessingml/2006/main">
  <w:font w:name="Times New Roman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Luxi Sans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FZXBSJW--GB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</w:pPr>
    <w:r/>
  </w:p>
</w:ftr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3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  <w:rFonts w:ascii="Times New Roman" w:hAnsi="Times New Roman" w:eastAsia="宋体"/>
    </w:rPr>
  </w:style>
  <w:style w:type="paragraph" w:styleId="Heading1">
    <w:name w:val="标题 1"/>
    <w:basedOn w:val="Normal"/>
    <w:link w:val="Normal"/>
    <w:pPr>
      <w:keepNext w:val="1"/>
      <w:keepLines w:val="1"/>
      <w:jc w:val="center"/>
      <w:widowControl w:val="off"/>
      <w:outlineLvl w:val="0"/>
      <w:spacing w:after="330" w:before="340" w:line="578" w:lineRule="auto"/>
    </w:pPr>
    <w:rPr>
      <w:sz w:val="44"/>
      <w:szCs w:val="44"/>
      <w:kern w:val="44"/>
      <w:bCs/>
      <w:rFonts w:eastAsia="华文中宋"/>
    </w:rPr>
  </w:style>
  <w:style w:type="paragraph" w:styleId="Heading2">
    <w:name w:val="标题 2"/>
    <w:basedOn w:val="Normal"/>
    <w:link w:val="Normal"/>
    <w:pPr>
      <w:keepNext w:val="1"/>
      <w:keepLines w:val="1"/>
      <w:widowControl w:val="off"/>
      <w:outlineLvl w:val="1"/>
      <w:spacing w:after="260" w:before="260" w:line="415" w:lineRule="auto"/>
    </w:pPr>
    <w:rPr>
      <w:b w:val="1"/>
      <w:sz w:val="32"/>
      <w:rFonts w:ascii="Luxi Sans" w:hAnsi="Luxi Sans" w:eastAsia="黑体"/>
    </w:rPr>
  </w:style>
  <w:style w:type="paragraph" w:styleId="Heading3">
    <w:name w:val="标题 3"/>
    <w:basedOn w:val="Normal"/>
    <w:link w:val="Normal"/>
    <w:pPr>
      <w:keepNext w:val="1"/>
      <w:keepLines w:val="1"/>
      <w:widowControl w:val="off"/>
      <w:outlineLvl w:val="2"/>
      <w:spacing w:after="260" w:before="260" w:line="415" w:lineRule="auto"/>
    </w:pPr>
    <w:rPr>
      <w:b w:val="1"/>
      <w:sz w:val="32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  <w:semiHidden/>
  </w:style>
  <w:style w:type="paragraph" w:styleId="BodyText1I2">
    <w:name w:val="正文首行缩进 2"/>
    <w:basedOn w:val="BodyTextIndent"/>
    <w:link w:val="Normal"/>
    <w:pPr>
      <w:jc w:val="both"/>
      <w:widowControl w:val="off"/>
      <w:spacing w:after="0" w:line="560" w:lineRule="exact"/>
      <w:ind w:firstLine="200" w:firstLineChars="200" w:left="0"/>
    </w:pPr>
    <w:rPr>
      <w:sz w:val="32"/>
      <w:lang w:val="en-US" w:eastAsia="zh-CN" w:bidi="ar-SA"/>
      <w:szCs w:val="24"/>
      <w:kern w:val="2"/>
      <w:rFonts w:ascii="Times New Roman" w:hAnsi="Times New Roman" w:eastAsia="仿宋_GB2312"/>
    </w:rPr>
  </w:style>
  <w:style w:type="paragraph" w:styleId="BodyTextIndent">
    <w:name w:val="正文文本缩进"/>
    <w:basedOn w:val="Normal"/>
    <w:link w:val="Normal"/>
    <w:pPr>
      <w:spacing w:after="120" w:lineRule="auto"/>
      <w:ind w:left="200" w:leftChars="200"/>
    </w:pPr>
  </w:style>
  <w:style w:type="paragraph" w:styleId="NormalIndent">
    <w:name w:val="正文缩进"/>
    <w:basedOn w:val="Normal"/>
    <w:link w:val="Normal"/>
    <w:pPr>
      <w:jc w:val="both"/>
      <w:widowControl w:val="off"/>
      <w:ind w:firstLine="200" w:firstLineChars="200"/>
    </w:pPr>
    <w:rPr>
      <w:sz w:val="32"/>
      <w:lang w:val="en-US" w:eastAsia="zh-CN" w:bidi="ar-SA"/>
      <w:szCs w:val="24"/>
      <w:kern w:val="2"/>
      <w:rFonts w:ascii="Calibri" w:hAnsi="Calibri" w:eastAsia="仿宋"/>
    </w:rPr>
  </w:style>
  <w:style w:type="paragraph" w:styleId="AnnotationText">
    <w:name w:val="批注文字"/>
    <w:basedOn w:val="Normal"/>
    <w:link w:val="Normal"/>
    <w:pPr>
      <w:jc w:val="start"/>
    </w:pPr>
  </w:style>
  <w:style w:type="paragraph" w:styleId="BodyText">
    <w:name w:val="正文文本"/>
    <w:basedOn w:val="Normal"/>
    <w:link w:val="Normal"/>
    <w:pPr>
      <w:jc w:val="both"/>
      <w:widowControl w:val="off"/>
      <w:spacing w:after="120" w:lineRule="auto"/>
      <w:ind w:firstLine="200" w:firstLineChars="200"/>
    </w:pPr>
    <w:rPr>
      <w:sz w:val="32"/>
      <w:lang w:val="en-US" w:eastAsia="zh-CN" w:bidi="ar-SA"/>
      <w:szCs w:val="32"/>
      <w:kern w:val="2"/>
      <w:rFonts w:ascii="仿宋_GB2312" w:eastAsia="仿宋_GB2312"/>
    </w:rPr>
  </w:style>
  <w:style w:type="paragraph" w:styleId="PlainText">
    <w:name w:val="纯文本"/>
    <w:link w:val="Normal"/>
    <w:pPr>
      <w:jc w:val="both"/>
      <w:widowControl w:val="off"/>
    </w:pPr>
    <w:rPr>
      <w:sz w:val="32"/>
      <w:lang w:val="en-US" w:eastAsia="zh-CN" w:bidi="ar-SA"/>
      <w:szCs w:val="21"/>
      <w:kern w:val="2"/>
      <w:rFonts w:ascii="宋体" w:hAnsi="Times New Roman" w:eastAsia="宋体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both"/>
      <w:outlineLvl w:val="9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center" w:pos="4153"/>
        <w:tab w:val="right" w:pos="8306"/>
      </w:tabs>
      <w:spacing w:line="240" w:lineRule="auto"/>
    </w:pPr>
    <w:rPr>
      <w:sz w:val="18"/>
      <w:rFonts w:ascii="Times New Roman" w:hAnsi="Times New Roman"/>
    </w:rPr>
  </w:style>
  <w:style w:type="paragraph" w:styleId="TOC1">
    <w:name w:val="目录 1"/>
    <w:basedOn w:val="Normal"/>
    <w:link w:val="Normal"/>
  </w:style>
  <w:style w:type="paragraph" w:styleId="List">
    <w:name w:val="列表"/>
    <w:basedOn w:val="Normal"/>
    <w:link w:val="Normal"/>
    <w:pPr>
      <w:ind w:firstLineChars="-200" w:hanging="200" w:left="200"/>
    </w:pPr>
    <w:rPr>
      <w:lang w:bidi="ar-SA"/>
      <w:rFonts w:ascii="Times New Roman" w:hAnsi="Times New Roman" w:eastAsia="宋体"/>
    </w:rPr>
  </w:style>
  <w:style w:type="paragraph" w:styleId="FootnoteText">
    <w:name w:val="脚注文本"/>
    <w:basedOn w:val="Normal"/>
    <w:link w:val="Normal"/>
    <w:pPr>
      <w:snapToGrid w:val="0"/>
      <w:spacing w:line="240" w:lineRule="atLeast"/>
    </w:pPr>
    <w:rPr>
      <w:spacing w:val="-6"/>
      <w:sz w:val="18"/>
      <w:rFonts w:eastAsia="仿宋_GB2312"/>
    </w:rPr>
  </w:style>
  <w:style w:type="paragraph" w:styleId="BodyText2">
    <w:name w:val="正文文本 2"/>
    <w:basedOn w:val="Normal"/>
    <w:link w:val="Normal"/>
    <w:pPr>
      <w:spacing w:line="620" w:lineRule="exact"/>
    </w:pPr>
    <w:rPr>
      <w:szCs w:val="32"/>
      <w:rFonts w:eastAsia="黑体"/>
    </w:rPr>
  </w:style>
  <w:style w:type="paragraph" w:styleId="HtmlNormal">
    <w:name w:val="普通(网站)"/>
    <w:basedOn w:val="Normal"/>
    <w:link w:val="Normal"/>
    <w:pPr>
      <w:jc w:val="start"/>
      <w:spacing w:afterAutospacing="1" w:beforeAutospacing="1" w:lineRule="auto"/>
    </w:pPr>
    <w:rPr>
      <w:sz w:val="24"/>
      <w:kern w:val="0"/>
    </w:rPr>
  </w:style>
  <w:style w:type="paragraph" w:styleId="Title">
    <w:name w:val="标题"/>
    <w:basedOn w:val="TOC1"/>
    <w:link w:val="Normal"/>
    <w:pPr>
      <w:jc w:val="center"/>
      <w:outlineLvl w:val="0"/>
      <w:tabs>
        <w:tab w:val="right" w:leader="dot" w:pos="8948"/>
      </w:tabs>
      <w:spacing w:line="600" w:lineRule="exact"/>
      <w:ind w:left="100" w:leftChars="100" w:right="100" w:rightChars="100"/>
    </w:pPr>
    <w:rPr>
      <w:b w:val="1"/>
      <w:sz w:val="44"/>
      <w:szCs w:val="32"/>
      <w:bCs/>
      <w:rFonts w:ascii="Cambria" w:hAnsi="Cambria" w:eastAsia="华文中宋"/>
    </w:rPr>
  </w:style>
  <w:style w:type="paragraph" w:styleId="BodyText1I">
    <w:name w:val="正文首行缩进"/>
    <w:basedOn w:val="BodyText"/>
    <w:link w:val="Normal"/>
    <w:pPr>
      <w:ind w:firstLine="100" w:firstLineChars="100"/>
    </w:pPr>
  </w:style>
  <w:style w:type="character" w:styleId="Strong">
    <w:name w:val="要点"/>
    <w:link w:val="Normal"/>
    <w:rPr>
      <w:b w:val="1"/>
      <w:sz w:val="24"/>
      <w:szCs w:val="20"/>
      <w:bCs/>
      <w:rFonts w:ascii="Tahoma" w:hAnsi="Tahoma"/>
    </w:rPr>
  </w:style>
  <w:style w:type="character" w:styleId="PageNumber">
    <w:name w:val="页码"/>
    <w:link w:val="Normal"/>
  </w:style>
  <w:style w:type="character" w:styleId="Hyperlink">
    <w:name w:val="超链接"/>
    <w:link w:val="Normal"/>
    <w:rPr>
      <w:u w:val="single"/>
      <w:color w:val="0000ff"/>
      <w:sz w:val="24"/>
      <w:szCs w:val="20"/>
      <w:rFonts w:ascii="Tahoma" w:hAnsi="Tahoma"/>
    </w:rPr>
  </w:style>
  <w:style w:type="character" w:styleId="UserStyle_0">
    <w:name w:val="font01"/>
    <w:link w:val="Normal"/>
    <w:rPr>
      <w:u w:val="none"/>
      <w:color w:val="000000"/>
      <w:sz w:val="20"/>
      <w:lang w:bidi="ar-SA"/>
      <w:szCs w:val="20"/>
      <w:rFonts w:ascii="Arial" w:hAnsi="Arial"/>
    </w:rPr>
  </w:style>
  <w:style w:type="character" w:styleId="UserStyle_1">
    <w:name w:val="font31"/>
    <w:link w:val="Normal"/>
    <w:rPr>
      <w:u w:val="none"/>
      <w:color w:val="000000"/>
      <w:sz w:val="20"/>
      <w:lang w:bidi="ar-SA"/>
      <w:szCs w:val="20"/>
      <w:rFonts w:ascii="宋体" w:eastAsia="宋体"/>
    </w:rPr>
  </w:style>
  <w:style w:type="paragraph" w:styleId="UserStyle_2">
    <w:name w:val="正文 New New New New"/>
    <w:link w:val="Normal"/>
    <w:pPr>
      <w:jc w:val="both"/>
      <w:widowControl w:val="off"/>
    </w:pPr>
    <w:rPr>
      <w:sz w:val="21"/>
      <w:lang w:val="en-US" w:eastAsia="zh-CN" w:bidi="ar-SA"/>
      <w:szCs w:val="22"/>
      <w:kern w:val="2"/>
      <w:rFonts w:ascii="Calibri" w:hAnsi="Calibri" w:eastAsia="宋体"/>
    </w:rPr>
  </w:style>
  <w:style w:type="paragraph" w:styleId="UserStyle_3">
    <w:name w:val="正文 New New New New New"/>
    <w:link w:val="Normal"/>
    <w:pPr>
      <w:jc w:val="both"/>
      <w:widowControl w:val="off"/>
    </w:pPr>
    <w:rPr>
      <w:sz w:val="21"/>
      <w:lang w:val="en-US" w:eastAsia="zh-CN" w:bidi="ar-SA"/>
      <w:szCs w:val="22"/>
      <w:kern w:val="2"/>
      <w:rFonts w:ascii="Calibri" w:hAnsi="Calibri" w:eastAsia="宋体"/>
    </w:rPr>
  </w:style>
  <w:style w:type="paragraph" w:styleId="UserStyle_4">
    <w:name w:val="_Style 1"/>
    <w:basedOn w:val="Normal"/>
    <w:link w:val="Normal"/>
    <w:pPr>
      <w:jc w:val="start"/>
      <w:widowControl/>
      <w:spacing w:after="160" w:line="240" w:lineRule="exact"/>
    </w:pPr>
  </w:style>
  <w:style w:type="paragraph" w:styleId="UserStyle_5">
    <w:name w:val=" Char Char Char1 Char Char Char Char"/>
    <w:basedOn w:val="Normal"/>
    <w:link w:val="Normal"/>
    <w:pPr>
      <w:spacing w:after="50" w:before="50" w:lineRule="auto"/>
    </w:pPr>
    <w:rPr>
      <w:sz w:val="24"/>
      <w:szCs w:val="20"/>
      <w:rFonts w:ascii="Tahoma" w:hAnsi="Tahoma"/>
    </w:rPr>
  </w:style>
  <w:style w:type="paragraph" w:styleId="UserStyle_6">
    <w:name w:val="p0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lang w:bidi="ar-SA"/>
      <w:kern w:val="0"/>
      <w:rFonts w:ascii="宋体"/>
    </w:rPr>
  </w:style>
  <w:style w:type="paragraph" w:styleId="UserStyle_7">
    <w:name w:val=" Char Char"/>
    <w:basedOn w:val="Normal"/>
    <w:link w:val="Normal"/>
    <w:pPr>
      <w:spacing w:after="50" w:before="50" w:lineRule="auto"/>
    </w:pPr>
    <w:rPr>
      <w:sz w:val="24"/>
      <w:szCs w:val="20"/>
      <w:rFonts w:ascii="Tahoma" w:hAnsi="Tahoma"/>
    </w:rPr>
  </w:style>
  <w:style w:type="paragraph" w:styleId="UserStyle_8">
    <w:name w:val="reader-word-layer reader-word-s3-5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lang w:bidi="ar-SA"/>
      <w:rFonts w:ascii="宋体"/>
    </w:rPr>
  </w:style>
  <w:style w:type="paragraph" w:styleId="UserStyle_9">
    <w:name w:val="正文 New New"/>
    <w:link w:val="Normal"/>
    <w:pPr>
      <w:jc w:val="both"/>
      <w:widowControl w:val="off"/>
    </w:pPr>
    <w:rPr>
      <w:sz w:val="21"/>
      <w:lang w:val="en-US" w:eastAsia="zh-CN" w:bidi="ar-SA"/>
      <w:szCs w:val="22"/>
      <w:kern w:val="2"/>
      <w:rFonts w:ascii="Calibri" w:hAnsi="Calibri" w:eastAsia="宋体"/>
    </w:rPr>
  </w:style>
  <w:style w:type="paragraph" w:styleId="UserStyle_10">
    <w:name w:val="reader-word-layer reader-word-s4-5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lang w:bidi="ar-SA"/>
      <w:rFonts w:ascii="宋体"/>
    </w:rPr>
  </w:style>
  <w:style w:type="paragraph" w:styleId="UserStyle_11">
    <w:name w:val="Char"/>
    <w:basedOn w:val="Normal"/>
    <w:link w:val="Normal"/>
    <w:pPr>
      <w:jc w:val="start"/>
      <w:widowControl/>
      <w:spacing w:after="160" w:line="240" w:lineRule="exact"/>
    </w:pPr>
    <w:rPr>
      <w:sz w:val="24"/>
      <w:szCs w:val="20"/>
      <w:kern w:val="0"/>
      <w:rFonts w:ascii="Verdana" w:hAnsi="Verdana" w:eastAsia="仿宋_GB2312"/>
    </w:rPr>
  </w:style>
  <w:style w:type="paragraph" w:styleId="UserStyle_12">
    <w:name w:val="List Paragraph"/>
    <w:basedOn w:val="Normal"/>
    <w:link w:val="Normal"/>
    <w:pPr>
      <w:ind w:firstLine="200" w:firstLineChars="200"/>
    </w:pPr>
  </w:style>
  <w:style w:type="paragraph" w:styleId="UserStyle_13">
    <w:name w:val="款文"/>
    <w:basedOn w:val="Normal"/>
    <w:link w:val="Normal"/>
    <w:pPr>
      <w:spacing w:line="360" w:lineRule="auto"/>
      <w:ind w:firstLine="200" w:firstLineChars="200"/>
    </w:pPr>
    <w:rPr>
      <w:szCs w:val="18"/>
      <w:rFonts w:eastAsia="Times New Roman"/>
    </w:rPr>
  </w:style>
  <w:style w:type="paragraph" w:styleId="UserStyle_14">
    <w:name w:val="正文-公1"/>
    <w:basedOn w:val="Normal"/>
    <w:link w:val="Normal"/>
    <w:pPr>
      <w:ind w:firstLine="200" w:firstLineChars="200"/>
    </w:pPr>
    <w:rPr>
      <w:color w:val="000000"/>
      <w:lang w:bidi="ar-SA"/>
      <w:szCs w:val="21"/>
    </w:rPr>
  </w:style>
  <w:style w:type="paragraph" w:styleId="UserStyle_15">
    <w:name w:val=" Char Char Char Char"/>
    <w:basedOn w:val="Normal"/>
    <w:link w:val="Normal"/>
  </w:style>
  <w:style w:type="paragraph" w:styleId="UserStyle_16">
    <w:name w:val="p17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lang w:bidi="ar-SA"/>
      <w:kern w:val="0"/>
      <w:rFonts w:ascii="宋体"/>
    </w:rPr>
  </w:style>
  <w:style w:type="character" w:styleId="UserStyle_17">
    <w:name w:val="fontstyle61"/>
    <w:link w:val="Normal"/>
    <w:rPr>
      <w:color w:val="000000"/>
      <w:sz w:val="32"/>
      <w:lang w:bidi="ar-SA"/>
      <w:szCs w:val="32"/>
      <w:rFonts w:ascii="TimesNewRomanPSMT" w:hAnsi="TimesNewRomanPSMT" w:eastAsia="TimesNewRomanPSMT"/>
    </w:rPr>
  </w:style>
  <w:style w:type="character" w:styleId="UserStyle_18">
    <w:name w:val="fontstyle31"/>
    <w:link w:val="Normal"/>
    <w:rPr>
      <w:color w:val="000000"/>
      <w:sz w:val="32"/>
      <w:lang w:bidi="ar-SA"/>
      <w:szCs w:val="32"/>
      <w:rFonts w:ascii="仿宋_GB2312" w:eastAsia="仿宋_GB2312"/>
    </w:rPr>
  </w:style>
  <w:style w:type="character" w:styleId="UserStyle_19">
    <w:name w:val="fontstyle21"/>
    <w:basedOn w:val="NormalCharacter"/>
    <w:link w:val="Normal"/>
    <w:rPr>
      <w:color w:val="070707"/>
      <w:sz w:val="32"/>
      <w:lang w:bidi="ar-SA"/>
      <w:szCs w:val="32"/>
      <w:rFonts w:ascii="楷体_GB2312" w:eastAsia="楷体_GB2312"/>
    </w:rPr>
  </w:style>
  <w:style w:type="character" w:styleId="UserStyle_20">
    <w:name w:val="fontstyle01"/>
    <w:link w:val="Normal"/>
    <w:rPr>
      <w:color w:val="070707"/>
      <w:sz w:val="44"/>
      <w:lang w:bidi="ar-SA"/>
      <w:szCs w:val="44"/>
      <w:rFonts w:ascii="FZXBSJW--GB1-0" w:hAnsi="FZXBSJW--GB1-0" w:eastAsia="FZXBSJW--GB1-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footer" Target="footer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