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spacing w:line="240" w:lineRule="auto"/>
        <w:jc w:val="center"/>
        <w:rPr>
          <w:rFonts w:eastAsia="黑体"/>
        </w:rPr>
      </w:pPr>
      <w:r>
        <w:rPr>
          <w:rFonts w:hint="eastAsia" w:eastAsia="黑体"/>
        </w:rPr>
        <w:t xml:space="preserve"> 沈阳市应急管理局生产安全现场检查指南（第一批）（试行）</w:t>
      </w:r>
    </w:p>
    <w:tbl>
      <w:tblPr>
        <w:tblStyle w:val="15"/>
        <w:tblW w:w="14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25"/>
        <w:gridCol w:w="780"/>
        <w:gridCol w:w="675"/>
        <w:gridCol w:w="1995"/>
        <w:gridCol w:w="2370"/>
        <w:gridCol w:w="4109"/>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0" w:hRule="atLeast"/>
          <w:tblHeader/>
          <w:jc w:val="center"/>
        </w:trPr>
        <w:tc>
          <w:tcPr>
            <w:tcW w:w="525"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序号</w:t>
            </w:r>
          </w:p>
        </w:tc>
        <w:tc>
          <w:tcPr>
            <w:tcW w:w="780"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检查事项</w:t>
            </w:r>
          </w:p>
        </w:tc>
        <w:tc>
          <w:tcPr>
            <w:tcW w:w="675"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检查内容</w:t>
            </w:r>
          </w:p>
        </w:tc>
        <w:tc>
          <w:tcPr>
            <w:tcW w:w="1995"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检查依据指引</w:t>
            </w:r>
          </w:p>
        </w:tc>
        <w:tc>
          <w:tcPr>
            <w:tcW w:w="2370"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法律责任指引</w:t>
            </w:r>
          </w:p>
        </w:tc>
        <w:tc>
          <w:tcPr>
            <w:tcW w:w="4109"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检查标准</w:t>
            </w:r>
          </w:p>
        </w:tc>
        <w:tc>
          <w:tcPr>
            <w:tcW w:w="3594"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相关依据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35" w:hRule="atLeast"/>
          <w:jc w:val="center"/>
        </w:trPr>
        <w:tc>
          <w:tcPr>
            <w:tcW w:w="525" w:type="dxa"/>
            <w:vMerge w:val="restart"/>
            <w:vAlign w:val="center"/>
          </w:tcPr>
          <w:p>
            <w:pPr>
              <w:widowControl/>
              <w:adjustRightInd w:val="0"/>
              <w:snapToGrid w:val="0"/>
              <w:spacing w:line="240" w:lineRule="exact"/>
              <w:jc w:val="center"/>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rPr>
              <w:t>1</w:t>
            </w:r>
          </w:p>
        </w:tc>
        <w:tc>
          <w:tcPr>
            <w:tcW w:w="780" w:type="dxa"/>
            <w:vMerge w:val="restart"/>
            <w:vAlign w:val="center"/>
          </w:tcPr>
          <w:p>
            <w:pPr>
              <w:widowControl/>
              <w:adjustRightInd w:val="0"/>
              <w:snapToGrid w:val="0"/>
              <w:spacing w:line="240" w:lineRule="exact"/>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rPr>
              <w:t>主要负责人履行职责情况</w:t>
            </w:r>
          </w:p>
        </w:tc>
        <w:tc>
          <w:tcPr>
            <w:tcW w:w="675" w:type="dxa"/>
            <w:vMerge w:val="restart"/>
            <w:vAlign w:val="center"/>
          </w:tcPr>
          <w:p>
            <w:pPr>
              <w:widowControl/>
              <w:adjustRightInd w:val="0"/>
              <w:snapToGrid w:val="0"/>
              <w:spacing w:line="240" w:lineRule="exact"/>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rPr>
              <w:t>生产经营单位的主要负责人履行对本单位安全生产工作法定职责</w:t>
            </w:r>
          </w:p>
        </w:tc>
        <w:tc>
          <w:tcPr>
            <w:tcW w:w="1995" w:type="dxa"/>
            <w:vAlign w:val="center"/>
          </w:tcPr>
          <w:p>
            <w:pPr>
              <w:widowControl/>
              <w:adjustRightInd w:val="0"/>
              <w:snapToGrid w:val="0"/>
              <w:spacing w:line="240" w:lineRule="exact"/>
              <w:jc w:val="both"/>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lang w:eastAsia="zh-CN"/>
              </w:rPr>
              <w:t>《中华人民共和国安全生产法》</w:t>
            </w:r>
            <w:r>
              <w:rPr>
                <w:rFonts w:hint="eastAsia" w:ascii="CESI仿宋-GB2312" w:hAnsi="CESI仿宋-GB2312" w:eastAsia="CESI仿宋-GB2312" w:cs="CESI仿宋-GB2312"/>
                <w:kern w:val="0"/>
                <w:szCs w:val="21"/>
              </w:rPr>
              <w:t>第二十一条　生产经营单位的主要负责人对本单位安全生产工作负有下列职责:</w:t>
            </w:r>
          </w:p>
          <w:p>
            <w:pPr>
              <w:widowControl/>
              <w:adjustRightInd w:val="0"/>
              <w:snapToGrid w:val="0"/>
              <w:spacing w:line="240" w:lineRule="exact"/>
              <w:jc w:val="both"/>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rPr>
              <w:t>（一）建立健全并落实本单位全员安全生产责任制，加强安全生产标准化建设；</w:t>
            </w:r>
          </w:p>
          <w:p>
            <w:pPr>
              <w:widowControl/>
              <w:adjustRightInd w:val="0"/>
              <w:snapToGrid w:val="0"/>
              <w:spacing w:line="240" w:lineRule="exact"/>
              <w:jc w:val="both"/>
              <w:rPr>
                <w:rFonts w:eastAsia="仿宋_GB2312"/>
              </w:rPr>
            </w:pPr>
            <w:r>
              <w:rPr>
                <w:rFonts w:hint="eastAsia" w:ascii="CESI仿宋-GB2312" w:hAnsi="CESI仿宋-GB2312" w:eastAsia="CESI仿宋-GB2312" w:cs="CESI仿宋-GB2312"/>
                <w:kern w:val="0"/>
                <w:szCs w:val="21"/>
              </w:rPr>
              <w:t>……</w:t>
            </w:r>
          </w:p>
        </w:tc>
        <w:tc>
          <w:tcPr>
            <w:tcW w:w="2370" w:type="dxa"/>
            <w:vMerge w:val="restart"/>
            <w:vAlign w:val="center"/>
          </w:tcPr>
          <w:p>
            <w:pPr>
              <w:widowControl/>
              <w:adjustRightInd w:val="0"/>
              <w:snapToGrid w:val="0"/>
              <w:spacing w:line="240" w:lineRule="exact"/>
              <w:ind w:firstLine="420" w:firstLineChars="200"/>
              <w:jc w:val="both"/>
              <w:rPr>
                <w:rFonts w:ascii="CESI仿宋-GB2312" w:hAnsi="CESI仿宋-GB2312" w:eastAsia="CESI仿宋-GB2312" w:cs="CESI仿宋-GB2312"/>
              </w:rPr>
            </w:pPr>
            <w:r>
              <w:rPr>
                <w:rFonts w:hint="eastAsia" w:ascii="CESI仿宋-GB2312" w:hAnsi="CESI仿宋-GB2312" w:eastAsia="CESI仿宋-GB2312" w:cs="CESI仿宋-GB2312"/>
                <w:lang w:eastAsia="zh-CN"/>
              </w:rPr>
              <w:t>《中华人民共和国安全生产法》</w:t>
            </w:r>
            <w:r>
              <w:rPr>
                <w:rFonts w:hint="eastAsia" w:ascii="CESI仿宋-GB2312" w:hAnsi="CESI仿宋-GB2312" w:eastAsia="CESI仿宋-GB2312" w:cs="CESI仿宋-GB2312"/>
              </w:rPr>
              <w:t>第第九十四条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adjustRightInd w:val="0"/>
              <w:snapToGrid w:val="0"/>
              <w:spacing w:line="240" w:lineRule="exact"/>
              <w:ind w:firstLine="420" w:firstLineChars="200"/>
              <w:jc w:val="both"/>
              <w:rPr>
                <w:rFonts w:ascii="CESI仿宋-GB2312" w:hAnsi="CESI仿宋-GB2312" w:eastAsia="CESI仿宋-GB2312" w:cs="CESI仿宋-GB2312"/>
              </w:rPr>
            </w:pPr>
            <w:r>
              <w:rPr>
                <w:rFonts w:hint="eastAsia" w:ascii="CESI仿宋-GB2312" w:hAnsi="CESI仿宋-GB2312" w:eastAsia="CESI仿宋-GB2312" w:cs="CESI仿宋-GB2312"/>
              </w:rPr>
              <w:t>生产经营单位的主要负责人有前款违法行为，导致发生生产安全事故的，给予撤职处分；构成犯罪的，依照刑法有关规定追究刑事责任。</w:t>
            </w:r>
          </w:p>
          <w:p>
            <w:pPr>
              <w:widowControl/>
              <w:adjustRightInd w:val="0"/>
              <w:snapToGrid w:val="0"/>
              <w:spacing w:line="240" w:lineRule="exact"/>
              <w:ind w:firstLine="420" w:firstLineChars="200"/>
              <w:jc w:val="both"/>
              <w:rPr>
                <w:rFonts w:ascii="CESI仿宋-GB2312" w:hAnsi="CESI仿宋-GB2312" w:eastAsia="CESI仿宋-GB2312" w:cs="CESI仿宋-GB2312"/>
              </w:rPr>
            </w:pPr>
            <w:r>
              <w:rPr>
                <w:rFonts w:hint="eastAsia" w:ascii="CESI仿宋-GB2312" w:hAnsi="CESI仿宋-GB2312" w:eastAsia="CESI仿宋-GB2312" w:cs="CESI仿宋-GB231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adjustRightInd w:val="0"/>
              <w:snapToGrid w:val="0"/>
              <w:spacing w:line="240" w:lineRule="exact"/>
              <w:ind w:firstLine="420" w:firstLineChars="200"/>
              <w:jc w:val="both"/>
              <w:rPr>
                <w:rFonts w:ascii="CESI仿宋-GB2312" w:hAnsi="CESI仿宋-GB2312" w:eastAsia="CESI仿宋-GB2312" w:cs="CESI仿宋-GB2312"/>
              </w:rPr>
            </w:pP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lang w:eastAsia="zh-CN"/>
              </w:rPr>
            </w:pPr>
            <w:r>
              <w:rPr>
                <w:rFonts w:hint="eastAsia" w:ascii="CESI仿宋-GB2312" w:hAnsi="CESI仿宋-GB2312" w:eastAsia="CESI仿宋-GB2312" w:cs="CESI仿宋-GB2312"/>
              </w:rPr>
              <w:t>1.建立从主要负责人到一线岗位员工覆盖所有管理和操作岗位的</w:t>
            </w:r>
            <w:r>
              <w:rPr>
                <w:rFonts w:hint="eastAsia" w:ascii="CESI仿宋-GB2312" w:hAnsi="CESI仿宋-GB2312" w:eastAsia="CESI仿宋-GB2312" w:cs="CESI仿宋-GB2312"/>
                <w:lang w:eastAsia="zh-CN"/>
              </w:rPr>
              <w:t>全员</w:t>
            </w:r>
            <w:r>
              <w:rPr>
                <w:rFonts w:hint="eastAsia" w:ascii="CESI仿宋-GB2312" w:hAnsi="CESI仿宋-GB2312" w:eastAsia="CESI仿宋-GB2312" w:cs="CESI仿宋-GB2312"/>
              </w:rPr>
              <w:t>安全生产责任</w:t>
            </w:r>
            <w:r>
              <w:rPr>
                <w:rFonts w:hint="eastAsia" w:ascii="CESI仿宋-GB2312" w:hAnsi="CESI仿宋-GB2312" w:eastAsia="CESI仿宋-GB2312" w:cs="CESI仿宋-GB2312"/>
                <w:lang w:eastAsia="zh-CN"/>
              </w:rPr>
              <w:t>制</w:t>
            </w:r>
            <w:r>
              <w:rPr>
                <w:rFonts w:hint="eastAsia" w:ascii="CESI仿宋-GB2312" w:hAnsi="CESI仿宋-GB2312" w:eastAsia="CESI仿宋-GB2312" w:cs="CESI仿宋-GB2312"/>
              </w:rPr>
              <w:t>,要求内容明确企业主要负责人、分管负责人、职能部门负责人、生产车间（班组）负责人及从业人员等所有管理和操作岗位的安全生产责任内容和考核奖惩等事项，并将考核结果作为职务晋升、收入分配的重要依据</w:t>
            </w:r>
            <w:r>
              <w:rPr>
                <w:rFonts w:hint="eastAsia" w:ascii="CESI仿宋-GB2312" w:hAnsi="CESI仿宋-GB2312" w:eastAsia="CESI仿宋-GB2312" w:cs="CESI仿宋-GB2312"/>
                <w:lang w:eastAsia="zh-CN"/>
              </w:rPr>
              <w:t>；</w:t>
            </w:r>
          </w:p>
          <w:p>
            <w:pPr>
              <w:widowControl/>
              <w:adjustRightInd w:val="0"/>
              <w:snapToGrid w:val="0"/>
              <w:spacing w:line="240" w:lineRule="exact"/>
              <w:jc w:val="both"/>
              <w:rPr>
                <w:rFonts w:hint="eastAsia" w:ascii="CESI仿宋-GB2312" w:hAnsi="CESI仿宋-GB2312" w:eastAsia="CESI仿宋-GB2312" w:cs="CESI仿宋-GB2312"/>
                <w:lang w:eastAsia="zh-CN"/>
              </w:rPr>
            </w:pPr>
            <w:r>
              <w:rPr>
                <w:rFonts w:hint="eastAsia" w:ascii="CESI仿宋-GB2312" w:hAnsi="CESI仿宋-GB2312" w:eastAsia="CESI仿宋-GB2312" w:cs="CESI仿宋-GB2312"/>
              </w:rPr>
              <w:t>2.逐级、逐层次、逐岗位与从业人员签订的安全生产责任书</w:t>
            </w:r>
            <w:r>
              <w:rPr>
                <w:rFonts w:hint="eastAsia" w:ascii="CESI仿宋-GB2312" w:hAnsi="CESI仿宋-GB2312" w:eastAsia="CESI仿宋-GB2312" w:cs="CESI仿宋-GB2312"/>
                <w:lang w:eastAsia="zh-CN"/>
              </w:rPr>
              <w:t>；</w:t>
            </w:r>
          </w:p>
          <w:p>
            <w:pPr>
              <w:widowControl/>
              <w:adjustRightInd w:val="0"/>
              <w:snapToGrid w:val="0"/>
              <w:spacing w:line="240" w:lineRule="exact"/>
              <w:jc w:val="both"/>
              <w:rPr>
                <w:rFonts w:hint="eastAsia" w:ascii="CESI仿宋-GB2312" w:hAnsi="CESI仿宋-GB2312" w:eastAsia="CESI仿宋-GB2312" w:cs="CESI仿宋-GB2312"/>
                <w:lang w:eastAsia="zh-CN"/>
              </w:rPr>
            </w:pPr>
            <w:r>
              <w:rPr>
                <w:rFonts w:hint="eastAsia" w:ascii="CESI仿宋-GB2312" w:hAnsi="CESI仿宋-GB2312" w:eastAsia="CESI仿宋-GB2312" w:cs="CESI仿宋-GB2312"/>
              </w:rPr>
              <w:t>3.主要负责人经常或定期检查全员安全生产责任制的执行情况记录</w:t>
            </w:r>
            <w:r>
              <w:rPr>
                <w:rFonts w:hint="eastAsia" w:ascii="CESI仿宋-GB2312" w:hAnsi="CESI仿宋-GB2312" w:eastAsia="CESI仿宋-GB2312" w:cs="CESI仿宋-GB2312"/>
                <w:lang w:eastAsia="zh-CN"/>
              </w:rPr>
              <w:t>；</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4.开展企业标准化创建材料，达标企业按要求开展自评材料。</w:t>
            </w:r>
          </w:p>
        </w:tc>
        <w:tc>
          <w:tcPr>
            <w:tcW w:w="3594" w:type="dxa"/>
            <w:vAlign w:val="center"/>
          </w:tcPr>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1.《辽宁省企业安全生产主体责任规定》（</w:t>
            </w:r>
            <w:r>
              <w:rPr>
                <w:rFonts w:ascii="CESI仿宋-GB2312" w:hAnsi="CESI仿宋-GB2312" w:eastAsia="CESI仿宋-GB2312" w:cs="CESI仿宋-GB2312"/>
              </w:rPr>
              <w:t>辽宁省人民政府令第264号</w:t>
            </w:r>
            <w:r>
              <w:rPr>
                <w:rFonts w:hint="eastAsia" w:ascii="CESI仿宋-GB2312" w:hAnsi="CESI仿宋-GB2312" w:eastAsia="CESI仿宋-GB2312" w:cs="CESI仿宋-GB2312"/>
              </w:rPr>
              <w:t>）第六条　企业应当建立、健全安全生产责任制度，明确企业主要负责人、分管负责人、职能部门负责人、生产车间（班组）负责人及从业人员的责任内容和考核奖惩等事项，逐级、逐层次、逐岗位与从业人员签订安全生产责任书。考核结果作为从业人员职务晋升、收入分配的重要依据。</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2.《中华人民共和国安全生产法释义》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8" w:hRule="atLeast"/>
          <w:jc w:val="center"/>
        </w:trPr>
        <w:tc>
          <w:tcPr>
            <w:tcW w:w="525" w:type="dxa"/>
            <w:vMerge w:val="continue"/>
            <w:vAlign w:val="center"/>
          </w:tcPr>
          <w:p>
            <w:pPr>
              <w:widowControl/>
              <w:adjustRightInd w:val="0"/>
              <w:snapToGrid w:val="0"/>
              <w:spacing w:line="240" w:lineRule="exact"/>
              <w:rPr>
                <w:rFonts w:ascii="CESI仿宋-GB2312" w:hAnsi="CESI仿宋-GB2312" w:eastAsia="CESI仿宋-GB2312" w:cs="CESI仿宋-GB2312"/>
              </w:rPr>
            </w:pPr>
          </w:p>
        </w:tc>
        <w:tc>
          <w:tcPr>
            <w:tcW w:w="780" w:type="dxa"/>
            <w:vMerge w:val="continue"/>
            <w:vAlign w:val="center"/>
          </w:tcPr>
          <w:p>
            <w:pPr>
              <w:widowControl/>
              <w:adjustRightInd w:val="0"/>
              <w:snapToGrid w:val="0"/>
              <w:spacing w:line="240" w:lineRule="exact"/>
              <w:rPr>
                <w:rFonts w:ascii="CESI仿宋-GB2312" w:hAnsi="CESI仿宋-GB2312" w:eastAsia="CESI仿宋-GB2312" w:cs="CESI仿宋-GB2312"/>
              </w:rPr>
            </w:pPr>
          </w:p>
        </w:tc>
        <w:tc>
          <w:tcPr>
            <w:tcW w:w="675" w:type="dxa"/>
            <w:vMerge w:val="continue"/>
            <w:vAlign w:val="center"/>
          </w:tcPr>
          <w:p>
            <w:pPr>
              <w:widowControl/>
              <w:adjustRightInd w:val="0"/>
              <w:snapToGrid w:val="0"/>
              <w:spacing w:line="240" w:lineRule="exact"/>
              <w:rPr>
                <w:rFonts w:ascii="CESI仿宋-GB2312" w:hAnsi="CESI仿宋-GB2312" w:eastAsia="CESI仿宋-GB2312" w:cs="CESI仿宋-GB2312"/>
              </w:rPr>
            </w:pPr>
          </w:p>
        </w:tc>
        <w:tc>
          <w:tcPr>
            <w:tcW w:w="1995" w:type="dxa"/>
            <w:vAlign w:val="center"/>
          </w:tcPr>
          <w:p>
            <w:pPr>
              <w:widowControl/>
              <w:adjustRightInd w:val="0"/>
              <w:snapToGrid w:val="0"/>
              <w:spacing w:line="240" w:lineRule="exact"/>
              <w:jc w:val="both"/>
              <w:rPr>
                <w:rFonts w:ascii="CESI仿宋-GB2312" w:hAnsi="CESI仿宋-GB2312" w:eastAsia="CESI仿宋-GB2312" w:cs="CESI仿宋-GB2312"/>
                <w:kern w:val="0"/>
                <w:szCs w:val="21"/>
              </w:rPr>
            </w:pPr>
            <w:r>
              <w:rPr>
                <w:rFonts w:hint="eastAsia" w:ascii="CESI仿宋-GB2312" w:hAnsi="CESI仿宋-GB2312" w:eastAsia="CESI仿宋-GB2312" w:cs="CESI仿宋-GB2312"/>
                <w:kern w:val="0"/>
                <w:szCs w:val="21"/>
                <w:lang w:eastAsia="zh-CN"/>
              </w:rPr>
              <w:t>《中华人民共和国安全生产法》</w:t>
            </w:r>
            <w:r>
              <w:rPr>
                <w:rFonts w:hint="eastAsia" w:ascii="CESI仿宋-GB2312" w:hAnsi="CESI仿宋-GB2312" w:eastAsia="CESI仿宋-GB2312" w:cs="CESI仿宋-GB2312"/>
                <w:kern w:val="0"/>
                <w:szCs w:val="21"/>
              </w:rPr>
              <w:t>第二十一条　生产经营单位的主要负责人对本单位安全生产工作负有下列职责:（二）组织制定并实施本单位安全生产规章制度和操作规程；……</w:t>
            </w:r>
          </w:p>
          <w:p>
            <w:pPr>
              <w:widowControl/>
              <w:adjustRightInd w:val="0"/>
              <w:snapToGrid w:val="0"/>
              <w:spacing w:line="240" w:lineRule="exact"/>
              <w:jc w:val="both"/>
              <w:rPr>
                <w:rFonts w:ascii="CESI仿宋-GB2312" w:hAnsi="CESI仿宋-GB2312" w:eastAsia="CESI仿宋-GB2312" w:cs="CESI仿宋-GB2312"/>
                <w:kern w:val="0"/>
                <w:szCs w:val="21"/>
              </w:rPr>
            </w:pPr>
          </w:p>
          <w:p>
            <w:pPr>
              <w:widowControl/>
              <w:adjustRightInd w:val="0"/>
              <w:snapToGrid w:val="0"/>
              <w:spacing w:line="240" w:lineRule="exact"/>
              <w:jc w:val="both"/>
              <w:rPr>
                <w:rFonts w:ascii="CESI仿宋-GB2312" w:hAnsi="CESI仿宋-GB2312" w:eastAsia="CESI仿宋-GB2312" w:cs="CESI仿宋-GB2312"/>
                <w:kern w:val="0"/>
                <w:szCs w:val="21"/>
              </w:rPr>
            </w:pPr>
          </w:p>
        </w:tc>
        <w:tc>
          <w:tcPr>
            <w:tcW w:w="2370" w:type="dxa"/>
            <w:vMerge w:val="continue"/>
            <w:vAlign w:val="center"/>
          </w:tcPr>
          <w:p>
            <w:pPr>
              <w:widowControl/>
              <w:adjustRightInd w:val="0"/>
              <w:snapToGrid w:val="0"/>
              <w:spacing w:line="240" w:lineRule="exact"/>
              <w:jc w:val="both"/>
              <w:rPr>
                <w:rFonts w:ascii="CESI仿宋-GB2312" w:hAnsi="CESI仿宋-GB2312" w:eastAsia="CESI仿宋-GB2312" w:cs="CESI仿宋-GB2312"/>
              </w:rPr>
            </w:pPr>
          </w:p>
        </w:tc>
        <w:tc>
          <w:tcPr>
            <w:tcW w:w="4109" w:type="dxa"/>
            <w:vAlign w:val="center"/>
          </w:tcPr>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1.安全生产会议制度；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2.安全生产资金投入及安全生产费用提取、管理和使用制度；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3.安全生产教育培训制度；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4.安全生产检查制度和安全生产情况报告制度；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5.建设项目安全设施必须与主体工程同时设计、同时施工、同时投入生产和使用（以下简称“三同时”）管理制度；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6.安全生产考核和奖惩制度；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7.岗位标准化操作制度；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8.危险作业管理制度；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9.生产安全事故隐患排查治理制度；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10.重大危险源检测、监控、管理制度；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11.劳动防护用品配备、管理和使用制度；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12.安全设施、设备管理和检修、维护制度；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13.特种作业人员管理制度；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14.生产安全事故报告和调查处理制度；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15.应急预案管理和演练制度；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16.安全生产档案管理制度；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17.特殊区域内施工审批制度；</w:t>
            </w:r>
          </w:p>
          <w:p>
            <w:pPr>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18.危险物品安全管理制度；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19.要害岗位管理制度；</w:t>
            </w:r>
          </w:p>
          <w:p>
            <w:pPr>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20.安全值班制度；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21.其他保障安全生产的管理制度；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22.电气安全、锅炉压力容器安全、建筑施工安全、危险场所作业安全、矿山灾害治理等安全技术方面规章制度；</w:t>
            </w:r>
          </w:p>
          <w:p>
            <w:pPr>
              <w:pStyle w:val="2"/>
              <w:spacing w:line="240" w:lineRule="exact"/>
              <w:ind w:firstLine="0" w:firstLineChars="0"/>
              <w:jc w:val="both"/>
              <w:rPr>
                <w:rFonts w:ascii="CESI仿宋-GB2312" w:hAnsi="CESI仿宋-GB2312" w:eastAsia="CESI仿宋-GB2312" w:cs="CESI仿宋-GB2312"/>
              </w:rPr>
            </w:pPr>
            <w:r>
              <w:rPr>
                <w:rFonts w:hint="eastAsia" w:ascii="CESI仿宋-GB2312" w:hAnsi="CESI仿宋-GB2312" w:eastAsia="CESI仿宋-GB2312" w:cs="CESI仿宋-GB2312"/>
              </w:rPr>
              <w:t>23.查文本、查现场、各工种、岗位，包括工艺、操作、安装、检测、安全、管理等具体技术要求和实施程序，是否有安全操作规程；</w:t>
            </w:r>
          </w:p>
          <w:p>
            <w:pPr>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24.保证安全生产规章制度和操作规程有效实施的措施、记录等材料。</w:t>
            </w:r>
          </w:p>
        </w:tc>
        <w:tc>
          <w:tcPr>
            <w:tcW w:w="3594" w:type="dxa"/>
            <w:vAlign w:val="center"/>
          </w:tcPr>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《辽宁省企业安全生产主体责任规定》（</w:t>
            </w:r>
            <w:r>
              <w:rPr>
                <w:rFonts w:ascii="CESI仿宋-GB2312" w:hAnsi="CESI仿宋-GB2312" w:eastAsia="CESI仿宋-GB2312" w:cs="CESI仿宋-GB2312"/>
              </w:rPr>
              <w:t>辽宁省人民政府令第264号</w:t>
            </w:r>
            <w:r>
              <w:rPr>
                <w:rFonts w:hint="eastAsia" w:ascii="CESI仿宋-GB2312" w:hAnsi="CESI仿宋-GB2312" w:eastAsia="CESI仿宋-GB2312" w:cs="CESI仿宋-GB2312"/>
              </w:rPr>
              <w:t>）第七条　企业安全生产管理制度主要包括：</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（一）安全生产会议制度；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（二）安全生产资金投入及安全生产费用提取、管理和使用制度；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（三）安全生产教育培训制度；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（四）安全生产检查制度和安全生产情况报告制度；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（五）建设项目安全设施、职业病防护设施，必须与主体工程同时设计、同时施工、同时投入生产和使用（以下简称“三同时”）管理制度；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（六）安全生产考核和奖惩制度；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（七）岗位标准化操作制度；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（八）危险作业管理和职业卫生制度；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（九）生产安全事故隐患排查治理制度；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（十）重大危险源检测、监控、管理制度；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（十一）劳动防护用品配备、管理和使用制度；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（十二）安全设施、设备管理和检修、维护制度；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（十三）特种作业人员管理制度；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（十四）生产安全事故报告和调查处理制度；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（十五）应急预案管理和演练制度；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（十六）安全生产档案管理制度；</w:t>
            </w:r>
          </w:p>
          <w:p>
            <w:pPr>
              <w:widowControl/>
              <w:adjustRightInd w:val="0"/>
              <w:snapToGrid w:val="0"/>
              <w:spacing w:line="240" w:lineRule="exact"/>
              <w:jc w:val="both"/>
              <w:rPr>
                <w:rFonts w:ascii="CESI仿宋-GB2312" w:hAnsi="CESI仿宋-GB2312" w:eastAsia="CESI仿宋-GB2312" w:cs="CESI仿宋-GB2312"/>
              </w:rPr>
            </w:pPr>
            <w:r>
              <w:rPr>
                <w:rFonts w:hint="eastAsia" w:ascii="CESI仿宋-GB2312" w:hAnsi="CESI仿宋-GB2312" w:eastAsia="CESI仿宋-GB2312" w:cs="CESI仿宋-GB2312"/>
              </w:rPr>
              <w:t>（十七）其他保障安全生产的管理制度。</w:t>
            </w:r>
          </w:p>
          <w:p>
            <w:pPr>
              <w:widowControl/>
              <w:adjustRightInd w:val="0"/>
              <w:snapToGrid w:val="0"/>
              <w:spacing w:line="240" w:lineRule="exact"/>
              <w:jc w:val="both"/>
            </w:pPr>
            <w:r>
              <w:rPr>
                <w:rFonts w:hint="eastAsia" w:ascii="CESI仿宋-GB2312" w:hAnsi="CESI仿宋-GB2312" w:eastAsia="CESI仿宋-GB2312" w:cs="CESI仿宋-GB2312"/>
              </w:rPr>
              <w:t>2.《中华人民共和国安全生产法释义》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52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199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第二十一条　生产经营单位的主要负责人对本单位安全生产工作负有下列职责:（三）组织制定并实施本单位安全生产教育和培训计划；……</w:t>
            </w:r>
          </w:p>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237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4109" w:type="dxa"/>
            <w:vAlign w:val="center"/>
          </w:tcPr>
          <w:p>
            <w:pPr>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1.查主要负责人组织有关人事培训、财务劳资、安全管理、业务主管等部门研究制定本单位安全生产教育和培训计划的记录、纪要等材料</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kern w:val="2"/>
                <w:sz w:val="21"/>
                <w:szCs w:val="21"/>
                <w:lang w:val="en-US" w:eastAsia="zh-CN" w:bidi="ar-SA"/>
              </w:rPr>
              <w:t>2.查</w:t>
            </w:r>
            <w:r>
              <w:rPr>
                <w:rFonts w:hint="eastAsia" w:ascii="CESI仿宋-GB2312" w:hAnsi="CESI仿宋-GB2312" w:eastAsia="CESI仿宋-GB2312" w:cs="CESI仿宋-GB2312"/>
                <w:sz w:val="21"/>
                <w:szCs w:val="21"/>
              </w:rPr>
              <w:t>主要负责人培训安全生产教育和培训计划落实的措施相关记录</w:t>
            </w:r>
            <w:r>
              <w:rPr>
                <w:rFonts w:hint="eastAsia" w:ascii="CESI仿宋-GB2312" w:hAnsi="CESI仿宋-GB2312" w:eastAsia="CESI仿宋-GB2312" w:cs="CESI仿宋-GB2312"/>
                <w:sz w:val="21"/>
                <w:szCs w:val="21"/>
                <w:lang w:eastAsia="zh-CN"/>
              </w:rPr>
              <w:t>；</w:t>
            </w:r>
          </w:p>
          <w:p>
            <w:pPr>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3.查安全生产教育和培训计划。计划内容要求根据本单位的生产状况、岗位特点、人员结构组成，有针对性的规定单位负责人、安全生产管理人员、特种作业人员以及其他负责人、职能部门负责人、车间主任、班组长、其他管理人员、技术人员、各岗位工人及临时聘用人员等其他从业人员的安全生产教育和培训的统筹安排，包括经费保障、教育培训内容以及组织实施措施等内容。</w:t>
            </w:r>
          </w:p>
          <w:p>
            <w:pPr>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sz w:val="21"/>
                <w:szCs w:val="21"/>
              </w:rPr>
              <w:t>各项内容具体要求按照《生产经营单位安全培训规定》《安全生产培训管理办法》相关规定执行。</w:t>
            </w:r>
          </w:p>
        </w:tc>
        <w:tc>
          <w:tcPr>
            <w:tcW w:w="3594" w:type="dxa"/>
            <w:vAlign w:val="center"/>
          </w:tcPr>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2"/>
                <w:sz w:val="21"/>
                <w:szCs w:val="21"/>
                <w:lang w:val="en-US" w:eastAsia="zh-CN" w:bidi="ar-SA"/>
              </w:rPr>
              <w:t>1.《中华</w:t>
            </w:r>
            <w:r>
              <w:rPr>
                <w:rFonts w:hint="eastAsia" w:ascii="CESI仿宋-GB2312" w:hAnsi="CESI仿宋-GB2312" w:eastAsia="CESI仿宋-GB2312" w:cs="CESI仿宋-GB2312"/>
                <w:sz w:val="21"/>
                <w:szCs w:val="21"/>
              </w:rPr>
              <w:t>人民共和国安全生产法释义》</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2"/>
                <w:sz w:val="21"/>
                <w:szCs w:val="21"/>
                <w:lang w:val="en-US" w:eastAsia="zh-CN" w:bidi="ar-SA"/>
              </w:rPr>
              <w:t>2.《生</w:t>
            </w:r>
            <w:r>
              <w:rPr>
                <w:rFonts w:hint="eastAsia" w:ascii="CESI仿宋-GB2312" w:hAnsi="CESI仿宋-GB2312" w:eastAsia="CESI仿宋-GB2312" w:cs="CESI仿宋-GB2312"/>
                <w:sz w:val="21"/>
                <w:szCs w:val="21"/>
              </w:rPr>
              <w:t>产经营单位安全培训规定》第三十二条　生产经营单位主要负责人是指有限责任公司或者股份有限公司的董事长、总经理，其他生产经营单位的厂长、经理、（矿务局）局长、矿长（含实际控制人）等。</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生产经营单位安全生产管理人员是指生产经营单位分管安全生产的负责人、安全生产管理机构负责人及其管理人员，以及未设安全生产管理机构的生产经营单位专、兼职安全生产管理人员等。</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生产经营单位其他从业人员是指除主要负责人、安全生产管理人员和特种作业人员以外，该单位从事生产经营活动的所有人员，包括其他负责人、其他管理人员、技术人员和各岗位的工人以及临时聘用的人员。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8" w:hRule="atLeast"/>
          <w:jc w:val="center"/>
        </w:trPr>
        <w:tc>
          <w:tcPr>
            <w:tcW w:w="52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1995"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第二十一条　生产经营单位的主要负责人对本单位安全生产工作负有下列职责:（四）保证本单位安全生产投入的有效实施；</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2370" w:type="dxa"/>
            <w:vMerge w:val="continue"/>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4109" w:type="dxa"/>
            <w:vAlign w:val="center"/>
          </w:tcPr>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查专户和有关账目，核实安全投入是否用于改善安全生产的条件、治理事故隐患及其他保障安全生产的事项。</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核实安全投入是否包括以下费用：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1.安全技术措施工程建设；</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2.安全设备、设施和工艺的更新以及技术检测检验、改造和维护；</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3.安全生产宣传、教育、培训费用；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4.特种劳动防护用品配备；</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5.整改安全事故隐患；</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6.重大危险源评估（价）;</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7.办理安全生产“三同时”、“《安全生产许可证》”评价(估）和评审及技术咨询费用；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8.安全生产科技开发与应用；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9.应急救援器材、设备、药品及救援保障费用；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10.安全检查所需交通工具、设备仪器、通讯器材和检查费用；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11.安全生产会议和学习考察费用；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12.安全生产奖励费用；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13.职工伤亡事故调查处理费用；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14.防暑降温及员工健康体检费用；</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sz w:val="21"/>
                <w:szCs w:val="21"/>
              </w:rPr>
              <w:t>15.保障安全生产所需要的其他费用。</w:t>
            </w:r>
          </w:p>
        </w:tc>
        <w:tc>
          <w:tcPr>
            <w:tcW w:w="3594" w:type="dxa"/>
            <w:vAlign w:val="center"/>
          </w:tcPr>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《沈阳市生产经营单位主要负责人履行安全生产管理职责规定》（2017）第九条：……安全生产资金投入应当用于下列安全生产事项：(一）安全技术措施工程建设；</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(二）安全设备、设施和工艺的更新以及技术检测检验、改造和维护；</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(三）安全生产宣传、教育、培训费用；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(四）特种劳动防护用品配备；</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(五）整改安全事故隐患；</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(六）重大危险源评估（价）;</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(七）办理安全生产“三同时”、“《安全生产许可证》”评价</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(估）和评审及技术咨询费用；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(八）安全生产科技开发与应用；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(九）应急救援器材、设备、药品及救援保障费用；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(十）安全检查所需交通工具、设备仪器、通讯器材和检查费</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(十一）安全生产会议和学习考察费用；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(十二）安全生产奖励费用；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(十三）职工伤亡事故调查处理费用；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（十四）职业病防治费用；（十五）防暑降温及员工健康体检费用；</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（十六）保障安全生产所需要的其他费用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8" w:hRule="atLeast"/>
          <w:jc w:val="center"/>
        </w:trPr>
        <w:tc>
          <w:tcPr>
            <w:tcW w:w="52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1995"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第二十一条　生产经营单位的主要负责人对本单位安全生产工作负有下列职责:（五）组织建立并落实安全风险分级管控和隐患排查治理双重预防工作机制，督促、检查本单位的安全生产工作，及时消除生产安全事故隐患；</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2370" w:type="dxa"/>
            <w:vMerge w:val="continue"/>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1.组织进行风险辨识与分级的相关记录，是否有风险分级管控报告和“四色图”</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sz w:val="21"/>
                <w:szCs w:val="21"/>
              </w:rPr>
              <w:t>2.督促、检查本单位安全生产工作的记录。内容包括：督促本单位加强安全生产检查，消除“三违”现象，建立安全生产检查及隐患整改档案，档案中应包括检查的内容、结果、整改情况、检查人员</w:t>
            </w:r>
            <w:r>
              <w:rPr>
                <w:rFonts w:hint="eastAsia" w:ascii="CESI仿宋-GB2312" w:hAnsi="CESI仿宋-GB2312" w:eastAsia="CESI仿宋-GB2312" w:cs="CESI仿宋-GB2312"/>
                <w:sz w:val="21"/>
                <w:szCs w:val="21"/>
                <w:lang w:eastAsia="zh-CN"/>
              </w:rPr>
              <w:t>、</w:t>
            </w:r>
            <w:r>
              <w:rPr>
                <w:rFonts w:hint="eastAsia" w:ascii="CESI仿宋-GB2312" w:hAnsi="CESI仿宋-GB2312" w:eastAsia="CESI仿宋-GB2312" w:cs="CESI仿宋-GB2312"/>
                <w:sz w:val="21"/>
                <w:szCs w:val="21"/>
              </w:rPr>
              <w:t>复查人员签字</w:t>
            </w:r>
            <w:r>
              <w:rPr>
                <w:rFonts w:hint="eastAsia" w:ascii="CESI仿宋-GB2312" w:hAnsi="CESI仿宋-GB2312" w:eastAsia="CESI仿宋-GB2312" w:cs="CESI仿宋-GB2312"/>
                <w:sz w:val="21"/>
                <w:szCs w:val="21"/>
                <w:lang w:eastAsia="zh-CN"/>
              </w:rPr>
              <w:t>。</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sz w:val="21"/>
                <w:szCs w:val="21"/>
              </w:rPr>
              <w:t>《沈阳市生产经营单位主要负责人履行安全生产管理职责规定》（2017）第十条：生产经营单位主要负责人应当督促本单位加强安全生产与职业卫生检查，消除违章指挥、违章作业、违反劳动纪律的“三违”现象，以岗位自查、自纠制度为基础，通过检查及时消除违章、消除隐患，对不能及时解决的，应当分别制定出防范措施，制订整改计划，限期解决。应当建立本单位安全检查及隐患整改档案，每次检查的内容、结果、整改情况应当列入档案，并由检查人员、复查人员签字。安全检查主要包括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8" w:hRule="atLeast"/>
          <w:jc w:val="center"/>
        </w:trPr>
        <w:tc>
          <w:tcPr>
            <w:tcW w:w="52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1995"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第二十一条　生产经营单位的主要负责人对本单位安全生产工作负有下列职责:（六）组织制定并实施本单位的生产安全事故应急救援预案；</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2370" w:type="dxa"/>
            <w:vMerge w:val="continue"/>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4109" w:type="dxa"/>
            <w:vAlign w:val="center"/>
          </w:tcPr>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组织制定并实施本单位生产安全应急救援预案的相关记录。</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1.检查组织机构图或者文本，是否建立了应急救援组织，并且人员配备齐全，职责明确</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2.检查预案文本，是否对所有可能发生的事故制定应急预案，应急预案是否包括现场预案</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3.检查预案文本，是否明确具体应急操用步骤的执行人，保证应急救援的有效实施</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4.检查预案文本，应急救援措施内容是否全面，是否包括报警、现场指挥、现场处理、伤员医疗急救、警戒、停水停电、危险物品转移、废弃物处置等</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5.检查预案文本，是否明确了应急演练的时间、程序要求</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6.检查预案文本，是否明确了对预案修订的要求</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7.检查预案文本，是否对预案进行分级，明确向社会求援的程序步骤</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8.查看制度文本，是否建立了事故报告和报警制度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9.查看制度文本，是否建立了事故应急统一指挥和协调管理制度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10.查看制度文本，是否建立了危险源及重大事故隐患的管理制度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11.查看制度文本，是否建立了应急预案的制定、评审、备案更新制度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12.查看制度文本，是否建立了事故应急监督、检查和考核制度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13.查看制度文本，是否建立了事故应急信息交流与报告制度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14.查看制度文本，是否建立了事故应急的教育、培训及演练制度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15.查看制度文本，是否建立了应急设备管理制度</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16.查图纸，是否能全面识别出生产经营单位的危险部位及其存在事故风险</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17.查现场，核对设备清单，是否配备了必要的应急设备、设施</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18.检查预案文本，应急组织是否明确的联络方式</w:t>
            </w:r>
            <w:r>
              <w:rPr>
                <w:rFonts w:hint="eastAsia" w:ascii="CESI仿宋-GB2312" w:hAnsi="CESI仿宋-GB2312" w:eastAsia="CESI仿宋-GB2312" w:cs="CESI仿宋-GB2312"/>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sz w:val="21"/>
                <w:szCs w:val="21"/>
              </w:rPr>
              <w:t>19.查记录和文本，询问现场人员，是否定期演练，并在演练策划文本、演练记录上签字</w:t>
            </w:r>
            <w:r>
              <w:rPr>
                <w:rFonts w:hint="eastAsia" w:ascii="CESI仿宋-GB2312" w:hAnsi="CESI仿宋-GB2312" w:eastAsia="CESI仿宋-GB2312" w:cs="CESI仿宋-GB2312"/>
                <w:sz w:val="21"/>
                <w:szCs w:val="21"/>
                <w:lang w:eastAsia="zh-CN"/>
              </w:rPr>
              <w:t>。</w:t>
            </w:r>
          </w:p>
        </w:tc>
        <w:tc>
          <w:tcPr>
            <w:tcW w:w="3594" w:type="dxa"/>
            <w:vAlign w:val="center"/>
          </w:tcPr>
          <w:p>
            <w:pPr>
              <w:pStyle w:val="2"/>
              <w:spacing w:line="240" w:lineRule="exact"/>
              <w:ind w:firstLine="0" w:firstLineChars="0"/>
              <w:jc w:val="both"/>
              <w:rPr>
                <w:rFonts w:hint="eastAsia" w:ascii="CESI仿宋-GB2312" w:hAnsi="CESI仿宋-GB2312" w:eastAsia="CESI仿宋-GB2312" w:cs="CESI仿宋-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8" w:hRule="atLeast"/>
          <w:jc w:val="center"/>
        </w:trPr>
        <w:tc>
          <w:tcPr>
            <w:tcW w:w="52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1995"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第二十一条　生产经营单位的主要负责人对本单位安全生产工作负有下列职责:（七）及时、如实报告生产安全事故。</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2370" w:type="dxa"/>
            <w:vMerge w:val="continue"/>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1.核实事故发生时间和报案记录，是否存在瞒报、超过1小时报告情况</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2.对照报告内容记录，是否存在故意或过失不如实报告事故发生的时间、地点、初步原因、性质、伤亡人数和涉险人数、直接经济损失等有关内容的情况。</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《生产安全事故报告和调查处理条例》第九条　事故发生后，事故现场有关人员应当立即向本单位负责人报告；单位负责人接到报告后，应当于1小时内向事故发生地县级以上人民政府安全生产监督管理部门和负有安全生产监督管理职责的有关部门报告。</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情况紧急时，事故现场有关人员可以直接向事故发生地县级以上人民政府安全生产监督管理部门和负有安全生产监督管理职责的有关部门报告。</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 xml:space="preserve">《生产安全事故罚款处罚规定（试行） 》第五条　《条例》所称的迟报、漏报、谎报和瞒报，依照下列情形认定：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 xml:space="preserve">（一）报告事故的时间超过规定时限的，属于迟报；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 xml:space="preserve">（二）因过失对应当上报的事故或者事故发生的时间、地点、类别、伤亡人数、直接经济损失等内容遗漏未报的，属于漏报；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 xml:space="preserve">（三）故意不如实报告事故发生的时间、地点、初步原因、性质、伤亡人数和涉险人数、直接经济损失等有关内容的，属于谎报；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 xml:space="preserve">（四）隐瞒已经发生的事故，超过规定时限未向安全监管监察部门和有关部门报告，经查证属实的，属于瞒报。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0" w:hRule="atLeast"/>
          <w:jc w:val="center"/>
        </w:trPr>
        <w:tc>
          <w:tcPr>
            <w:tcW w:w="525" w:type="dxa"/>
            <w:vAlign w:val="center"/>
          </w:tcPr>
          <w:p>
            <w:pPr>
              <w:spacing w:line="240" w:lineRule="exact"/>
              <w:jc w:val="center"/>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2</w:t>
            </w:r>
          </w:p>
        </w:tc>
        <w:tc>
          <w:tcPr>
            <w:tcW w:w="780"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安全生产管理机构人员设置配备及规章制度制定与执行情况</w:t>
            </w: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高危行业生产经营单位设置机构、配备专职人员；其他生产经营单位设置机构、配备专兼职人员;危险物品的生产、储存、装卸单位以及矿山、金属冶炼单位配备注册安全工程师</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第二十四条　</w:t>
            </w:r>
            <w:r>
              <w:rPr>
                <w:rFonts w:hint="eastAsia" w:ascii="CESI仿宋-GB2312" w:hAnsi="CESI仿宋-GB2312" w:eastAsia="CESI仿宋-GB2312" w:cs="CESI仿宋-GB2312"/>
                <w:kern w:val="0"/>
                <w:sz w:val="21"/>
                <w:szCs w:val="21"/>
                <w:highlight w:val="none"/>
              </w:rPr>
              <w:t>矿山、金属冶炼、建筑施工、运输单位和危险物品的生产、经营、储存、装卸单位</w:t>
            </w:r>
            <w:r>
              <w:rPr>
                <w:rFonts w:hint="eastAsia" w:ascii="CESI仿宋-GB2312" w:hAnsi="CESI仿宋-GB2312" w:eastAsia="CESI仿宋-GB2312" w:cs="CESI仿宋-GB2312"/>
                <w:kern w:val="0"/>
                <w:sz w:val="21"/>
                <w:szCs w:val="21"/>
              </w:rPr>
              <w:t>，应当设置安全生产管理机构或者配备专职安全生产管理人员。</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highlight w:val="none"/>
              </w:rPr>
              <w:t>前款规定以外的其他生产经营单位，从业人员超过一百人的</w:t>
            </w:r>
            <w:r>
              <w:rPr>
                <w:rFonts w:hint="eastAsia" w:ascii="CESI仿宋-GB2312" w:hAnsi="CESI仿宋-GB2312" w:eastAsia="CESI仿宋-GB2312" w:cs="CESI仿宋-GB2312"/>
                <w:kern w:val="0"/>
                <w:sz w:val="21"/>
                <w:szCs w:val="21"/>
              </w:rPr>
              <w:t>，应当设置安全生产管理机构或者配备专职安全生产管理人员；从业人员在一百人以下的，应当配备专职或者兼职的安全生产管理人员。                                                     第二十七条　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（一）未按照规定设置安全生产管理机构或者配备安全生产管理人员、注册安全工程师的；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kern w:val="0"/>
                <w:sz w:val="21"/>
                <w:szCs w:val="21"/>
              </w:rPr>
              <w:t>1.</w:t>
            </w:r>
            <w:r>
              <w:rPr>
                <w:rFonts w:hint="eastAsia" w:ascii="CESI仿宋-GB2312" w:hAnsi="CESI仿宋-GB2312" w:eastAsia="CESI仿宋-GB2312" w:cs="CESI仿宋-GB2312"/>
                <w:sz w:val="21"/>
                <w:szCs w:val="21"/>
              </w:rPr>
              <w:t>查组织机构成立的文件，企业是否具备安全组织机构，相关人员是否取得安全资格证书</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2.查组织机构成立的文件，</w:t>
            </w:r>
            <w:r>
              <w:rPr>
                <w:rFonts w:hint="eastAsia" w:ascii="CESI仿宋-GB2312" w:hAnsi="CESI仿宋-GB2312" w:eastAsia="CESI仿宋-GB2312" w:cs="CESI仿宋-GB2312"/>
                <w:sz w:val="21"/>
                <w:szCs w:val="21"/>
                <w:highlight w:val="none"/>
              </w:rPr>
              <w:t>矿山、</w:t>
            </w:r>
            <w:r>
              <w:rPr>
                <w:rFonts w:hint="eastAsia" w:ascii="CESI仿宋-GB2312" w:hAnsi="CESI仿宋-GB2312" w:eastAsia="CESI仿宋-GB2312" w:cs="CESI仿宋-GB2312"/>
                <w:kern w:val="0"/>
                <w:sz w:val="21"/>
                <w:szCs w:val="21"/>
                <w:highlight w:val="none"/>
              </w:rPr>
              <w:t>金属冶炼、</w:t>
            </w:r>
            <w:r>
              <w:rPr>
                <w:rFonts w:hint="eastAsia" w:ascii="CESI仿宋-GB2312" w:hAnsi="CESI仿宋-GB2312" w:eastAsia="CESI仿宋-GB2312" w:cs="CESI仿宋-GB2312"/>
                <w:sz w:val="21"/>
                <w:szCs w:val="21"/>
                <w:highlight w:val="none"/>
              </w:rPr>
              <w:t>建筑施工、</w:t>
            </w:r>
            <w:r>
              <w:rPr>
                <w:rFonts w:hint="eastAsia" w:ascii="CESI仿宋-GB2312" w:hAnsi="CESI仿宋-GB2312" w:eastAsia="CESI仿宋-GB2312" w:cs="CESI仿宋-GB2312"/>
                <w:kern w:val="0"/>
                <w:sz w:val="21"/>
                <w:szCs w:val="21"/>
                <w:highlight w:val="none"/>
              </w:rPr>
              <w:t>运输单位</w:t>
            </w:r>
            <w:r>
              <w:rPr>
                <w:rFonts w:hint="eastAsia" w:ascii="CESI仿宋-GB2312" w:hAnsi="CESI仿宋-GB2312" w:eastAsia="CESI仿宋-GB2312" w:cs="CESI仿宋-GB2312"/>
                <w:sz w:val="21"/>
                <w:szCs w:val="21"/>
                <w:highlight w:val="none"/>
              </w:rPr>
              <w:t>和危险物品的生产、经营、储存、</w:t>
            </w:r>
            <w:r>
              <w:rPr>
                <w:rFonts w:hint="eastAsia" w:ascii="CESI仿宋-GB2312" w:hAnsi="CESI仿宋-GB2312" w:eastAsia="CESI仿宋-GB2312" w:cs="CESI仿宋-GB2312"/>
                <w:kern w:val="0"/>
                <w:sz w:val="21"/>
                <w:szCs w:val="21"/>
                <w:highlight w:val="none"/>
              </w:rPr>
              <w:t>装卸</w:t>
            </w:r>
            <w:r>
              <w:rPr>
                <w:rFonts w:hint="eastAsia" w:ascii="CESI仿宋-GB2312" w:hAnsi="CESI仿宋-GB2312" w:eastAsia="CESI仿宋-GB2312" w:cs="CESI仿宋-GB2312"/>
                <w:sz w:val="21"/>
                <w:szCs w:val="21"/>
                <w:highlight w:val="none"/>
              </w:rPr>
              <w:t>单位</w:t>
            </w:r>
            <w:r>
              <w:rPr>
                <w:rFonts w:hint="eastAsia" w:ascii="CESI仿宋-GB2312" w:hAnsi="CESI仿宋-GB2312" w:eastAsia="CESI仿宋-GB2312" w:cs="CESI仿宋-GB2312"/>
                <w:sz w:val="21"/>
                <w:szCs w:val="21"/>
              </w:rPr>
              <w:t>，是否设置安全生产管理机构或者配备专职安全生产管理人员，是否按规定配备了注册安全工程师</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sz w:val="21"/>
                <w:szCs w:val="21"/>
              </w:rPr>
              <w:t>3.查组织机构成立的文件，其他生产经营单位，</w:t>
            </w:r>
            <w:r>
              <w:rPr>
                <w:rFonts w:hint="eastAsia" w:ascii="CESI仿宋-GB2312" w:hAnsi="CESI仿宋-GB2312" w:eastAsia="CESI仿宋-GB2312" w:cs="CESI仿宋-GB2312"/>
                <w:sz w:val="21"/>
                <w:szCs w:val="21"/>
                <w:highlight w:val="none"/>
              </w:rPr>
              <w:t>从业人员超过100人的</w:t>
            </w:r>
            <w:r>
              <w:rPr>
                <w:rFonts w:hint="eastAsia" w:ascii="CESI仿宋-GB2312" w:hAnsi="CESI仿宋-GB2312" w:eastAsia="CESI仿宋-GB2312" w:cs="CESI仿宋-GB2312"/>
                <w:sz w:val="21"/>
                <w:szCs w:val="21"/>
              </w:rPr>
              <w:t>，是否设置安全生产管理机构或者配备专职安全生产管理人员</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4.查组织机构成立文件，其他生产经营单位，从业人员在100人以下的，是否配备专职或者兼职的安全生产管理人员</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61" w:hRule="atLeast"/>
          <w:jc w:val="center"/>
        </w:trPr>
        <w:tc>
          <w:tcPr>
            <w:tcW w:w="525" w:type="dxa"/>
            <w:vMerge w:val="restart"/>
            <w:vAlign w:val="center"/>
          </w:tcPr>
          <w:p>
            <w:pPr>
              <w:spacing w:line="240" w:lineRule="exact"/>
              <w:jc w:val="center"/>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3</w:t>
            </w:r>
          </w:p>
        </w:tc>
        <w:tc>
          <w:tcPr>
            <w:tcW w:w="780" w:type="dxa"/>
            <w:vMerge w:val="restart"/>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从业人员安全生产教育和培训情况</w:t>
            </w: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主要负责人和安全管理人员安全生产知识和管理能力及考核</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第二十七条  生产经营单位的主要负责人和安全生产管理人员必须具备与本单位所从事的生产经营活动相应的安全生产知识和管理能力。</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（二）危险物品的生产、经营、储存、装卸单位以及矿山、金属冶炼、建筑施工、运输单位的主要负责人和安全生产管理人员未按照规定经考核合格的；……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检查危险物品的生产、经营、储存、装卸单位以及矿山、金属冶炼的主要负责人和安全生产管理人员是否取得安全资格证书。检查其他生产经营单位的主要负责人和安全生产管理人员的培训合格证。</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《安全生产培训管理办法》第二十条……市级安全生产监督管理部门负责本行政区域内除中央企业、省属生产经营单位以外的其他生产经营单位的主要负责人和安全生产管理人员的考核。</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除主要负责人、安全生产管理人员、特种作业人员以外的生产经营单位的其他从业人员的考核，由生产经营单位按照省级安全生产监督管理部门公布的考核标准，自行组织考核。</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第二十三条　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01"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从业人员安全生产教育培训</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生产经营单位应当建立安全生产教育和培训档案，如实记录安全生产教育和培训的时间、内容、参加人员以及考核结果等情况。</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（三）未按照规定对从业人员、被派遣劳动者、实习学生进行安全生产教育和培训，或者未按照规定如实告知有关的安全生产事项的；</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（四）未如实记录安全生产教育和培训情况的；</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1.查培训教育记录，生产经营单位主要负责人和安全生产管理人员是否按照《生产经营单位安全培训规定》第七条、第八条、第十条规定的内容、大纲进行培训</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2.查培训教育记录，是否根据工作性质对其他负责人、班组长、专业工程人员等从业人员进行安全培训，保证其具备本岗位安全操作、应急处置等知识和技能；是否对被派遣劳动者进行岗位安全操作规程和安全操作技能的教育和培训；是否对实习学生进行相应的安全生产教育和培训；加工、制造业等生产单位的其他从业人员上岗前、是否全部进行厂级、车间级、班组级安全教育，三级培训的内容按照《生产经营单位安全培训规定》第十四条十五条十六条规定执行</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3.查教育培训记录，从业人员在本生产经营单位内调整工作岗位，是否重新接受车间（工段、区、队）和班组级的安全培训，并填写“变换工种教育登记表”，经考核合格后，方可上新岗</w:t>
            </w:r>
            <w:r>
              <w:rPr>
                <w:rFonts w:hint="eastAsia" w:ascii="CESI仿宋-GB2312" w:hAnsi="CESI仿宋-GB2312" w:eastAsia="CESI仿宋-GB2312" w:cs="CESI仿宋-GB2312"/>
                <w:kern w:val="0"/>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4.查教育培训记录，生产经营单位采用新工艺、新技术、新材料或者使用新设备时，是否对有关从业人员重新进行有针对性的安全培训</w:t>
            </w:r>
            <w:r>
              <w:rPr>
                <w:rFonts w:hint="eastAsia" w:ascii="CESI仿宋-GB2312" w:hAnsi="CESI仿宋-GB2312" w:eastAsia="CESI仿宋-GB2312" w:cs="CESI仿宋-GB2312"/>
                <w:kern w:val="0"/>
                <w:sz w:val="21"/>
                <w:szCs w:val="21"/>
                <w:lang w:eastAsia="zh-CN"/>
              </w:rPr>
              <w:t>；</w:t>
            </w:r>
            <w:r>
              <w:rPr>
                <w:rFonts w:hint="eastAsia" w:ascii="CESI仿宋-GB2312" w:hAnsi="CESI仿宋-GB2312" w:eastAsia="CESI仿宋-GB2312" w:cs="CESI仿宋-GB2312"/>
                <w:kern w:val="0"/>
                <w:sz w:val="21"/>
                <w:szCs w:val="21"/>
              </w:rPr>
              <w:t xml:space="preserve"> </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5.查教育和培训记录，是否记录详细、准确记录培训的时间、内容、参加人员以及考核结果等情况</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6.按照培训内容和操作规程等抽考从业人员，是否都掌握必要的安全生产知识</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7.查培训和考核记录，是否对离开岗位一年以上重新回岗的职工重新接受车间（工段、区、队）和班组级的安全培训，并填写“复工教育 登记表”，经考核合格，方可回岗</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8.查培训和考核记录，是否有安全教育培训课程安排、培训人员名单、考试成绩</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9.查培训和考核记录，是否对临时工、参观人员、外来单位人员进行安全教育培训</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10.查培训和考核记录，是否建立健全教育档案，实行分级管理。</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《生产经营单位安全培训规定》第四条　生产经营单位应当进行安全培训的从业人员包括主要负责人、安全生产管理人员、特种作业人员和其他从业人员。</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《安全生产培训管理办法》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85"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培训时间</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《安全生产培训管理办法》第十一条  生产经营单位从业人员的培训内容和培训时间，应当符合《生产经营单位安全培训规定》和有关标准的规定。</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《安全生产培训管理办法》第三十六条  生产经营单位有下列情形之一的，责令改正，处3万元以下的罚款：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（一）从业人员安全培训的时间少于《生产经营单位安全培训规定》或者有关标准规定的；</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sz w:val="21"/>
                <w:szCs w:val="21"/>
                <w:lang w:eastAsia="zh-CN"/>
              </w:rPr>
            </w:pPr>
            <w:r>
              <w:rPr>
                <w:rFonts w:hint="eastAsia" w:ascii="CESI仿宋-GB2312" w:hAnsi="CESI仿宋-GB2312" w:eastAsia="CESI仿宋-GB2312" w:cs="CESI仿宋-GB2312"/>
                <w:kern w:val="0"/>
                <w:sz w:val="21"/>
                <w:szCs w:val="21"/>
              </w:rPr>
              <w:t>1.查培训教育记录，生产经营单位主要负责人和安全生产管理人员是否按照</w:t>
            </w:r>
            <w:r>
              <w:rPr>
                <w:rFonts w:hint="eastAsia" w:ascii="CESI仿宋-GB2312" w:hAnsi="CESI仿宋-GB2312" w:eastAsia="CESI仿宋-GB2312" w:cs="CESI仿宋-GB2312"/>
                <w:sz w:val="21"/>
                <w:szCs w:val="21"/>
              </w:rPr>
              <w:t>《生产经营单位安全培训规定》第九条学时进行培训</w:t>
            </w:r>
            <w:r>
              <w:rPr>
                <w:rFonts w:hint="eastAsia" w:ascii="CESI仿宋-GB2312" w:hAnsi="CESI仿宋-GB2312" w:eastAsia="CESI仿宋-GB2312" w:cs="CESI仿宋-GB2312"/>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2.查教育培训记录，对新上岗的从业人员是否按照</w:t>
            </w:r>
            <w:r>
              <w:rPr>
                <w:rFonts w:hint="eastAsia" w:ascii="CESI仿宋-GB2312" w:hAnsi="CESI仿宋-GB2312" w:eastAsia="CESI仿宋-GB2312" w:cs="CESI仿宋-GB2312"/>
                <w:sz w:val="21"/>
                <w:szCs w:val="21"/>
              </w:rPr>
              <w:t>《生产经营单位安全培训规定》第十三条规定的学时进行培训。</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《生产经营单位安全培训规定》第九条：生产经营单位主要负责人和安全生产管理人员初次安全培训时间不得少于32学时。每年再培训时间不得少于12学时。</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煤矿、非煤矿山、危险化学品、烟花爆竹、金属冶炼等生产经营单位主要负责人和安全生产管理人员初次安全培训时间不得少于48学时，每年再培训时间不得少于16学时。</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《生产经营单位安全培训规定》第十三条　生产经营单位新上岗的从业人员，岗前安全培训时间不得少于24学时。</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煤矿、非煤矿山、危险化学品、烟花爆竹、金属冶炼等生产经营单位新上岗的从业人员安全培训时间不得少于72学时，每年再培训的时间不得少于20学时。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16"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告知从业人员安全生产事项</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eastAsia="zh-CN"/>
              </w:rPr>
              <w:t>《中华人民共和国安全生产法》</w:t>
            </w:r>
            <w:r>
              <w:rPr>
                <w:rFonts w:hint="eastAsia" w:ascii="CESI仿宋-GB2312" w:hAnsi="CESI仿宋-GB2312" w:eastAsia="CESI仿宋-GB2312" w:cs="CESI仿宋-GB2312"/>
                <w:sz w:val="21"/>
                <w:szCs w:val="21"/>
              </w:rPr>
              <w:t>第四十四条  生产经营单位应当教育和督促从业人员严格执行本单位的安全生产规章制度和安全操作规程；并向从业人员如实告知作业场所和工作岗位存在的危险因素、防范措施以及事故应急措施。</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（三）未按照规定对从业人员、被派遣劳动者、实习学生进行安全生产教育和培训，或者未按照规定如实告知有关的安全生产事项的；……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查作业现场是否配备危险因素、防范措施、应急处置告知卡</w:t>
            </w:r>
            <w:r>
              <w:rPr>
                <w:rFonts w:hint="eastAsia" w:ascii="CESI仿宋-GB2312" w:hAnsi="CESI仿宋-GB2312" w:eastAsia="CESI仿宋-GB2312" w:cs="CESI仿宋-GB2312"/>
                <w:kern w:val="0"/>
                <w:sz w:val="21"/>
                <w:szCs w:val="21"/>
                <w:lang w:eastAsia="zh-CN"/>
              </w:rPr>
              <w:t>。</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66"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新招矿山井下、危险物品作业人员实习上岗</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《安全生产培训管理办法》第十三条  ……</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矿山新招的井下作业人员和危险物品生产经营单位新招的危险工艺操作岗位人员，除按照规定进行安全培训外，还应当在有经验的职工带领下实习满2个月后，方可独立上岗作业。</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《安全生产培训管理办法》第三十六条  生产经营单位有下列情形之一的，责令改正，处3万元以下的罚款：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w:t>
            </w:r>
          </w:p>
          <w:p>
            <w:pPr>
              <w:widowControl/>
              <w:numPr>
                <w:ilvl w:val="0"/>
                <w:numId w:val="2"/>
              </w:numPr>
              <w:adjustRightInd w:val="0"/>
              <w:snapToGrid w:val="0"/>
              <w:spacing w:line="240" w:lineRule="exact"/>
              <w:ind w:firstLine="420" w:firstLineChars="20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矿山新招的井下作业人员和危险物品生产经营单位新招的危险工艺操作岗位人员，未经实习期满独立上岗作业的。</w:t>
            </w:r>
          </w:p>
          <w:p>
            <w:pPr>
              <w:pStyle w:val="2"/>
              <w:numPr>
                <w:ilvl w:val="255"/>
                <w:numId w:val="0"/>
              </w:numPr>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查相关培训记录和考勤记录，是否实习满2个月后独立上岗。</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29" w:hRule="atLeast"/>
          <w:jc w:val="center"/>
        </w:trPr>
        <w:tc>
          <w:tcPr>
            <w:tcW w:w="525" w:type="dxa"/>
            <w:vAlign w:val="center"/>
          </w:tcPr>
          <w:p>
            <w:pPr>
              <w:spacing w:line="240" w:lineRule="exact"/>
              <w:jc w:val="center"/>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4</w:t>
            </w:r>
          </w:p>
        </w:tc>
        <w:tc>
          <w:tcPr>
            <w:tcW w:w="780"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安全警示标志情况</w:t>
            </w: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在有较大危险因素的场所和有关设施、设备上设置安全警示标志</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第三十五条　生产经营单位应当在有较大危险因素的生产经营场所和有关设施、设备上，设置明显的安全警示标志。</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（一）未在有较大危险因素的生产经营场所和有关设施、设备上设置明显的安全警示标志的；……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检查作业现场危险部位是否设置了明显的安全警示标志。</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10" w:hRule="atLeast"/>
          <w:jc w:val="center"/>
        </w:trPr>
        <w:tc>
          <w:tcPr>
            <w:tcW w:w="525" w:type="dxa"/>
            <w:vMerge w:val="restart"/>
            <w:vAlign w:val="center"/>
          </w:tcPr>
          <w:p>
            <w:pPr>
              <w:spacing w:line="240" w:lineRule="exact"/>
              <w:jc w:val="center"/>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5</w:t>
            </w:r>
          </w:p>
        </w:tc>
        <w:tc>
          <w:tcPr>
            <w:tcW w:w="780" w:type="dxa"/>
            <w:vMerge w:val="restart"/>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事故隐患排查治理情况</w:t>
            </w: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建立健全生产安全事故隐患排查治理制度</w:t>
            </w:r>
          </w:p>
        </w:tc>
        <w:tc>
          <w:tcPr>
            <w:tcW w:w="1995"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第四十一条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1.查事故隐患排查治理和建档监控等制度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2.查相关制度，是否制定了事故隐患治理方案和针对性的措施。重大事故隐患治理方案应当包括以下内容：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（1）治理的目标和任务；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（2）采取的方法和措施；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（3）经费和物资的落实；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（4）负责治理的机构和人员；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（5）治理的时限和要求；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（6）安全措施和应急预案。</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3.查相关制度，是否落实解决隐患的人员，是否建立并落实从主要负责人到每个从业人员的隐患排查治理和监控责任制</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4.查相关制度，是否落实解决隐患的资金</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5.查相关制度，是否落实隐患的整改时间</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6.查相关制度，是否对整改后的情况进行复查</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7.查相关制度，是否对一时难以解决的事故隐患，设立专人监控并有安全防范措施</w:t>
            </w:r>
            <w:r>
              <w:rPr>
                <w:rFonts w:hint="eastAsia" w:ascii="CESI仿宋-GB2312" w:hAnsi="CESI仿宋-GB2312" w:eastAsia="CESI仿宋-GB2312" w:cs="CESI仿宋-GB2312"/>
                <w:kern w:val="0"/>
                <w:sz w:val="21"/>
                <w:szCs w:val="21"/>
                <w:lang w:eastAsia="zh-CN"/>
              </w:rPr>
              <w:t>；</w:t>
            </w:r>
          </w:p>
          <w:p>
            <w:pPr>
              <w:pStyle w:val="2"/>
              <w:spacing w:line="240" w:lineRule="exact"/>
              <w:ind w:firstLine="0" w:firstLineChars="0"/>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8.查相关制度，是否定期组织安全生产管理人员、注册安全工程师、工程技术人员和其他相关人员开展事故隐患排查工作</w:t>
            </w:r>
            <w:r>
              <w:rPr>
                <w:rFonts w:hint="eastAsia" w:ascii="CESI仿宋-GB2312" w:hAnsi="CESI仿宋-GB2312" w:eastAsia="CESI仿宋-GB2312" w:cs="CESI仿宋-GB2312"/>
                <w:kern w:val="0"/>
                <w:sz w:val="21"/>
                <w:szCs w:val="21"/>
                <w:lang w:eastAsia="zh-CN"/>
              </w:rPr>
              <w:t>；</w:t>
            </w:r>
          </w:p>
          <w:p>
            <w:pPr>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9.查相关制度，是否按照事故隐患的等级进行登记，建立信息档案</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（10）查相关记录，重大事故隐患排查治理情况是否按规定向负有安全生产监督管理职责的部门和企业职工大会或职代会“双报告”。</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1.《安全生产事故隐患排查治理暂行规定》第八条　生产经营单位是事故隐患排查、治理和防控的责任主体。</w:t>
            </w:r>
          </w:p>
          <w:p>
            <w:pPr>
              <w:widowControl/>
              <w:adjustRightInd w:val="0"/>
              <w:snapToGrid w:val="0"/>
              <w:spacing w:line="240" w:lineRule="exact"/>
              <w:ind w:firstLine="435"/>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生产经营单位应当建立健全事故隐患排查治理和建档监控等制度，逐级建立并落实从主要负责人到每个从业人员的隐患排查治理和监控责任制。 </w:t>
            </w:r>
          </w:p>
          <w:p>
            <w:pPr>
              <w:pStyle w:val="2"/>
              <w:spacing w:line="240" w:lineRule="exact"/>
              <w:ind w:firstLine="434" w:firstLineChars="207"/>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第十五条　对于一般事故隐患，由生产经营单位（车间、分厂、区队等）负责人或者有关人员立即组织整改。 </w:t>
            </w:r>
          </w:p>
          <w:p>
            <w:pPr>
              <w:pStyle w:val="2"/>
              <w:spacing w:line="240" w:lineRule="exact"/>
              <w:ind w:firstLine="42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对于重大事故隐患，由生产经营单位主要负责人组织制定并实施事故隐患治理方案。重大事故隐患治理方案应当包括以下内容：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（一）治理的目标和任务；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（二）采取的方法和措施；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（三）经费和物资的落实；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（四）负责治理的机构和人员；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（五）治理的时限和要求； </w:t>
            </w:r>
          </w:p>
          <w:p>
            <w:pPr>
              <w:pStyle w:val="2"/>
              <w:spacing w:line="240" w:lineRule="exact"/>
              <w:ind w:firstLine="0" w:firstLineChars="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（六）安全措施和应急预案。</w:t>
            </w:r>
          </w:p>
          <w:p>
            <w:pPr>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2.《安全生产法释义》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78"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采取措施消除事故隐患</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第四十一条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查事故隐患。</w:t>
            </w:r>
          </w:p>
          <w:p>
            <w:pPr>
              <w:widowControl/>
              <w:adjustRightInd w:val="0"/>
              <w:snapToGrid w:val="0"/>
              <w:spacing w:line="240" w:lineRule="exact"/>
              <w:jc w:val="both"/>
              <w:rPr>
                <w:rFonts w:hint="eastAsia" w:ascii="CESI仿宋-GB2312" w:hAnsi="CESI仿宋-GB2312" w:eastAsia="CESI仿宋-GB2312" w:cs="CESI仿宋-GB2312"/>
                <w:kern w:val="0"/>
                <w:sz w:val="21"/>
                <w:szCs w:val="21"/>
                <w:highlight w:val="none"/>
                <w:lang w:eastAsia="zh-CN"/>
              </w:rPr>
            </w:pPr>
            <w:r>
              <w:rPr>
                <w:rFonts w:hint="eastAsia" w:ascii="CESI仿宋-GB2312" w:hAnsi="CESI仿宋-GB2312" w:eastAsia="CESI仿宋-GB2312" w:cs="CESI仿宋-GB2312"/>
                <w:kern w:val="0"/>
                <w:sz w:val="21"/>
                <w:szCs w:val="21"/>
              </w:rPr>
              <w:t>1.未登记在企业隐患台账或未登记</w:t>
            </w:r>
            <w:r>
              <w:rPr>
                <w:rFonts w:hint="eastAsia" w:ascii="CESI仿宋-GB2312" w:hAnsi="CESI仿宋-GB2312" w:eastAsia="CESI仿宋-GB2312" w:cs="CESI仿宋-GB2312"/>
                <w:kern w:val="0"/>
                <w:sz w:val="21"/>
                <w:szCs w:val="21"/>
                <w:highlight w:val="none"/>
              </w:rPr>
              <w:t>在</w:t>
            </w:r>
            <w:r>
              <w:rPr>
                <w:rFonts w:hint="eastAsia" w:ascii="CESI仿宋-GB2312" w:hAnsi="CESI仿宋-GB2312" w:eastAsia="CESI仿宋-GB2312" w:cs="CESI仿宋-GB2312"/>
                <w:kern w:val="0"/>
                <w:sz w:val="21"/>
                <w:szCs w:val="21"/>
                <w:highlight w:val="none"/>
                <w:lang w:eastAsia="zh-CN"/>
              </w:rPr>
              <w:t>隐患排查系统</w:t>
            </w:r>
            <w:r>
              <w:rPr>
                <w:rFonts w:hint="eastAsia" w:ascii="CESI仿宋-GB2312" w:hAnsi="CESI仿宋-GB2312" w:eastAsia="CESI仿宋-GB2312" w:cs="CESI仿宋-GB2312"/>
                <w:kern w:val="0"/>
                <w:sz w:val="21"/>
                <w:szCs w:val="21"/>
                <w:highlight w:val="none"/>
              </w:rPr>
              <w:t>的事故隐患</w:t>
            </w:r>
            <w:r>
              <w:rPr>
                <w:rFonts w:hint="eastAsia" w:ascii="CESI仿宋-GB2312" w:hAnsi="CESI仿宋-GB2312" w:eastAsia="CESI仿宋-GB2312" w:cs="CESI仿宋-GB2312"/>
                <w:kern w:val="0"/>
                <w:sz w:val="21"/>
                <w:szCs w:val="21"/>
                <w:highlight w:val="none"/>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highlight w:val="none"/>
              </w:rPr>
              <w:t>2. 登记在企业隐患台账或登记在</w:t>
            </w:r>
            <w:r>
              <w:rPr>
                <w:rFonts w:hint="eastAsia" w:ascii="CESI仿宋-GB2312" w:hAnsi="CESI仿宋-GB2312" w:eastAsia="CESI仿宋-GB2312" w:cs="CESI仿宋-GB2312"/>
                <w:kern w:val="0"/>
                <w:sz w:val="21"/>
                <w:szCs w:val="21"/>
                <w:highlight w:val="none"/>
                <w:lang w:eastAsia="zh-CN"/>
              </w:rPr>
              <w:t>隐患排查系统</w:t>
            </w:r>
            <w:r>
              <w:rPr>
                <w:rFonts w:hint="eastAsia" w:ascii="CESI仿宋-GB2312" w:hAnsi="CESI仿宋-GB2312" w:eastAsia="CESI仿宋-GB2312" w:cs="CESI仿宋-GB2312"/>
                <w:kern w:val="0"/>
                <w:sz w:val="21"/>
                <w:szCs w:val="21"/>
                <w:highlight w:val="none"/>
              </w:rPr>
              <w:t>中，但未按登记的整改计划整改消</w:t>
            </w:r>
            <w:r>
              <w:rPr>
                <w:rFonts w:hint="eastAsia" w:ascii="CESI仿宋-GB2312" w:hAnsi="CESI仿宋-GB2312" w:eastAsia="CESI仿宋-GB2312" w:cs="CESI仿宋-GB2312"/>
                <w:kern w:val="0"/>
                <w:sz w:val="21"/>
                <w:szCs w:val="21"/>
              </w:rPr>
              <w:t>除的事故隐患</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3.执法检查中发现并责令消除或者限期消除的，查是否按期整改</w:t>
            </w:r>
            <w:r>
              <w:rPr>
                <w:rFonts w:hint="eastAsia" w:ascii="CESI仿宋-GB2312" w:hAnsi="CESI仿宋-GB2312" w:eastAsia="CESI仿宋-GB2312" w:cs="CESI仿宋-GB2312"/>
                <w:kern w:val="0"/>
                <w:sz w:val="21"/>
                <w:szCs w:val="21"/>
                <w:lang w:eastAsia="zh-CN"/>
              </w:rPr>
              <w:t>；</w:t>
            </w:r>
          </w:p>
          <w:p>
            <w:pPr>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4.违反法律法规做出的规定，例如警示标识，以法律法规的相关罚则作为处罚依据。构成违反操作规程或者安全管理规定作业的，以部门规章的相关罚则作为处罚依据；不属于前两项情形的，以本条罚则作为处罚依据。</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p>
            <w:pPr>
              <w:widowControl/>
              <w:adjustRightInd w:val="0"/>
              <w:snapToGrid w:val="0"/>
              <w:spacing w:line="240" w:lineRule="exact"/>
              <w:jc w:val="both"/>
              <w:rPr>
                <w:rFonts w:hint="eastAsia" w:ascii="CESI仿宋-GB2312" w:hAnsi="CESI仿宋-GB2312" w:eastAsia="CESI仿宋-GB2312" w:cs="CESI仿宋-GB2312"/>
                <w:kern w:val="0"/>
                <w:sz w:val="21"/>
                <w:szCs w:val="21"/>
              </w:rPr>
            </w:pPr>
            <w:bookmarkStart w:id="1" w:name="_GoBack"/>
            <w:bookmarkEnd w:id="1"/>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highlight w:val="none"/>
              </w:rPr>
              <w:t>《执法手册（2020）》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22"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如实记录事故隐患排查治理情况并向从业人员通报</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第四十一条　……生产经营单位应当建立健全并落实生产安全事故隐患排查治理制度，采取技术、管理措施，及时发现并消除事故隐患。事故隐患排查治理情况应当如实记录，</w:t>
            </w:r>
            <w:bookmarkStart w:id="0" w:name="_Hlk106528447"/>
            <w:r>
              <w:rPr>
                <w:rFonts w:hint="eastAsia" w:ascii="CESI仿宋-GB2312" w:hAnsi="CESI仿宋-GB2312" w:eastAsia="CESI仿宋-GB2312" w:cs="CESI仿宋-GB2312"/>
                <w:kern w:val="0"/>
                <w:sz w:val="21"/>
                <w:szCs w:val="21"/>
              </w:rPr>
              <w:t>并通过职工大会或者职工代表大会、信息公示栏等方式向从业人员通报。</w:t>
            </w:r>
            <w:bookmarkEnd w:id="0"/>
            <w:r>
              <w:rPr>
                <w:rFonts w:hint="eastAsia" w:ascii="CESI仿宋-GB2312" w:hAnsi="CESI仿宋-GB2312" w:eastAsia="CESI仿宋-GB2312" w:cs="CESI仿宋-GB2312"/>
                <w:kern w:val="0"/>
                <w:sz w:val="21"/>
                <w:szCs w:val="21"/>
              </w:rPr>
              <w:t>其中，重大事故隐患排查治理情况应当及时向负有安全生产监督管理职责的部门和职工大会或者职工代表大会报告。</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（1）查相关记录，是否记录了事故隐患治理时间、地点、排查人员、问题及整改措施、等内容</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（2）查相关记录，记录的事故隐患及整改措施是否符合法律法规规章及标准</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（3）查相关记录，是否落实排查隐患的人员</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（4）查相关记录，是否落实隐患的整改时间</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（5）查相关记录，是否对整改后的情况进行复查</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（6）查相关记录，是否对一时难以解决的事故隐患，设立专人监控并有安全防范措施</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（7）查相关记录，是否通过职工大会或者职工代表大会、信息公示栏等方式向从业人员通报</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（8）查相关记录，是否每季、每年对本单位事故隐患排查治理情况进行统计分析。</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1.《安全生产事故隐患排查治理暂行规定》第十四条　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 </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2.《安全生产法释义》</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38" w:hRule="atLeast"/>
          <w:jc w:val="center"/>
        </w:trPr>
        <w:tc>
          <w:tcPr>
            <w:tcW w:w="525" w:type="dxa"/>
            <w:vMerge w:val="continue"/>
            <w:vAlign w:val="center"/>
          </w:tcPr>
          <w:p>
            <w:pPr>
              <w:spacing w:line="240" w:lineRule="exact"/>
              <w:jc w:val="center"/>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重大事故隐患报告</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《安全生产事故隐患排查治理暂行规定》第十四条  ……</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对于重大事故隐患，生产经营单位除依照前款规定报送外，应当及时向安全监管监察部门和有关部门报告。</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《安全生产事故隐患排查治理暂行规定》第二十六条  生产经营单位违反本规定，有下列行为之一的，由安全监管监察部门给予警告，并处三万元以下的罚款：</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（四）重大事故隐患不报或者未及时报告的；</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sz w:val="21"/>
                <w:szCs w:val="21"/>
              </w:rPr>
              <w:t>1</w:t>
            </w:r>
            <w:r>
              <w:rPr>
                <w:rFonts w:hint="eastAsia" w:ascii="CESI仿宋-GB2312" w:hAnsi="CESI仿宋-GB2312" w:eastAsia="CESI仿宋-GB2312" w:cs="CESI仿宋-GB2312"/>
                <w:kern w:val="0"/>
                <w:sz w:val="21"/>
                <w:szCs w:val="21"/>
              </w:rPr>
              <w:t>.按照重大隐患判定标准查重大隐患</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调阅相关部门报告记录。</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2.重大事故隐患报告内容应当包括：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（1）隐患的现状及其产生原因；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（2）隐患的危害程度和整改难易程度分析；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（3）隐患的治理方案。</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《安全生产事故隐患排查治理暂行规定》第十四条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对于重大事故隐患，生产经营单位除依照前款规定报送外，应当及时向安全监管监察部门和有关部门报告。重大事故隐患报告内容应当包括：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（一）隐患的现状及其产生原因；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（二）隐患的危害程度和整改难易程度分析；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（三）隐患的治理方案。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70" w:hRule="atLeast"/>
          <w:jc w:val="center"/>
        </w:trPr>
        <w:tc>
          <w:tcPr>
            <w:tcW w:w="525" w:type="dxa"/>
            <w:vMerge w:val="continue"/>
            <w:vAlign w:val="center"/>
          </w:tcPr>
          <w:p>
            <w:pPr>
              <w:spacing w:line="240" w:lineRule="exact"/>
              <w:rPr>
                <w:rFonts w:hint="eastAsia" w:ascii="CESI仿宋-GB2312" w:hAnsi="CESI仿宋-GB2312" w:eastAsia="CESI仿宋-GB2312" w:cs="CESI仿宋-GB2312"/>
                <w:kern w:val="0"/>
                <w:sz w:val="21"/>
                <w:szCs w:val="21"/>
              </w:rPr>
            </w:pPr>
          </w:p>
        </w:tc>
        <w:tc>
          <w:tcPr>
            <w:tcW w:w="780" w:type="dxa"/>
            <w:vMerge w:val="continue"/>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重大事故隐患整改</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《安全生产事故隐患排查治理暂行规定》第十八条  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2370"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《安全生产事故隐患排查治理暂行规定》第二十六条  生产经营单位违反本规定，有下列行为之一的，由安全监管监察部门给予警告，并处三万元以下的罚款：……（六）整改不合格或者未经安全监管监察部门审查同意擅自恢复生产经营的。</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1.对照挂牌督办清单确定重大事故隐患</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2.查相关记录，确定已恢复生产经营行为</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3.查相关评估报告，确定是否整改合格</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4.查相关部门资料，是否有书面申请，并包含治理方案的内容、项目和安全评价机构出具的评价报告</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xml:space="preserve">5. 重大事故隐患治理方案应当包括以下内容：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1</w:t>
            </w:r>
            <w:r>
              <w:rPr>
                <w:rFonts w:hint="eastAsia" w:ascii="CESI仿宋-GB2312" w:hAnsi="CESI仿宋-GB2312" w:eastAsia="CESI仿宋-GB2312" w:cs="CESI仿宋-GB2312"/>
                <w:kern w:val="0"/>
                <w:sz w:val="21"/>
                <w:szCs w:val="21"/>
              </w:rPr>
              <w:t xml:space="preserve">）治理的目标和任务；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2</w:t>
            </w:r>
            <w:r>
              <w:rPr>
                <w:rFonts w:hint="eastAsia" w:ascii="CESI仿宋-GB2312" w:hAnsi="CESI仿宋-GB2312" w:eastAsia="CESI仿宋-GB2312" w:cs="CESI仿宋-GB2312"/>
                <w:kern w:val="0"/>
                <w:sz w:val="21"/>
                <w:szCs w:val="21"/>
              </w:rPr>
              <w:t xml:space="preserve">）采取的方法和措施；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3</w:t>
            </w:r>
            <w:r>
              <w:rPr>
                <w:rFonts w:hint="eastAsia" w:ascii="CESI仿宋-GB2312" w:hAnsi="CESI仿宋-GB2312" w:eastAsia="CESI仿宋-GB2312" w:cs="CESI仿宋-GB2312"/>
                <w:kern w:val="0"/>
                <w:sz w:val="21"/>
                <w:szCs w:val="21"/>
              </w:rPr>
              <w:t xml:space="preserve">）经费和物资的落实；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4</w:t>
            </w:r>
            <w:r>
              <w:rPr>
                <w:rFonts w:hint="eastAsia" w:ascii="CESI仿宋-GB2312" w:hAnsi="CESI仿宋-GB2312" w:eastAsia="CESI仿宋-GB2312" w:cs="CESI仿宋-GB2312"/>
                <w:kern w:val="0"/>
                <w:sz w:val="21"/>
                <w:szCs w:val="21"/>
              </w:rPr>
              <w:t xml:space="preserve">）负责治理的机构和人员； </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5</w:t>
            </w:r>
            <w:r>
              <w:rPr>
                <w:rFonts w:hint="eastAsia" w:ascii="CESI仿宋-GB2312" w:hAnsi="CESI仿宋-GB2312" w:eastAsia="CESI仿宋-GB2312" w:cs="CESI仿宋-GB2312"/>
                <w:kern w:val="0"/>
                <w:sz w:val="21"/>
                <w:szCs w:val="21"/>
              </w:rPr>
              <w:t xml:space="preserve">）治理的时限和要求； </w:t>
            </w:r>
          </w:p>
          <w:p>
            <w:pPr>
              <w:widowControl/>
              <w:adjustRightInd w:val="0"/>
              <w:snapToGrid w:val="0"/>
              <w:spacing w:line="240" w:lineRule="exact"/>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0"/>
                <w:sz w:val="21"/>
                <w:szCs w:val="21"/>
              </w:rPr>
              <w:t>　　（</w:t>
            </w:r>
            <w:r>
              <w:rPr>
                <w:rFonts w:hint="eastAsia" w:ascii="CESI仿宋-GB2312" w:hAnsi="CESI仿宋-GB2312" w:eastAsia="CESI仿宋-GB2312" w:cs="CESI仿宋-GB2312"/>
                <w:kern w:val="0"/>
                <w:sz w:val="21"/>
                <w:szCs w:val="21"/>
                <w:lang w:val="en-US" w:eastAsia="zh-CN"/>
              </w:rPr>
              <w:t>6</w:t>
            </w:r>
            <w:r>
              <w:rPr>
                <w:rFonts w:hint="eastAsia" w:ascii="CESI仿宋-GB2312" w:hAnsi="CESI仿宋-GB2312" w:eastAsia="CESI仿宋-GB2312" w:cs="CESI仿宋-GB2312"/>
                <w:kern w:val="0"/>
                <w:sz w:val="21"/>
                <w:szCs w:val="21"/>
              </w:rPr>
              <w:t>）安全措施和应急预案。</w:t>
            </w:r>
          </w:p>
        </w:tc>
        <w:tc>
          <w:tcPr>
            <w:tcW w:w="3594"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01" w:hRule="atLeast"/>
          <w:jc w:val="center"/>
        </w:trPr>
        <w:tc>
          <w:tcPr>
            <w:tcW w:w="525" w:type="dxa"/>
            <w:vAlign w:val="center"/>
          </w:tcPr>
          <w:p>
            <w:pPr>
              <w:spacing w:line="240" w:lineRule="exact"/>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6</w:t>
            </w:r>
          </w:p>
        </w:tc>
        <w:tc>
          <w:tcPr>
            <w:tcW w:w="780"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应急预案制定演练情况</w:t>
            </w:r>
          </w:p>
        </w:tc>
        <w:tc>
          <w:tcPr>
            <w:tcW w:w="675" w:type="dxa"/>
            <w:vAlign w:val="center"/>
          </w:tcPr>
          <w:p>
            <w:pPr>
              <w:widowControl/>
              <w:adjustRightInd w:val="0"/>
              <w:snapToGrid w:val="0"/>
              <w:spacing w:line="240" w:lineRule="exac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制定本单位事故应急救援预案，与地方人民政府事故应急救援预案相衔接，并定期组织演练</w:t>
            </w:r>
          </w:p>
        </w:tc>
        <w:tc>
          <w:tcPr>
            <w:tcW w:w="1995" w:type="dxa"/>
            <w:vAlign w:val="center"/>
          </w:tcPr>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lang w:eastAsia="zh-CN"/>
              </w:rPr>
              <w:t>《中华人民共和国安全生产法》</w:t>
            </w:r>
            <w:r>
              <w:rPr>
                <w:rFonts w:hint="eastAsia" w:ascii="CESI仿宋-GB2312" w:hAnsi="CESI仿宋-GB2312" w:eastAsia="CESI仿宋-GB2312" w:cs="CESI仿宋-GB2312"/>
                <w:kern w:val="0"/>
                <w:sz w:val="21"/>
                <w:szCs w:val="21"/>
              </w:rPr>
              <w:t>第七十八条  生产经营单位应当制定本单位生产安全事故应急救援预案，与所在地县级以上地方人民政府组织制定的生产安全事故应急救援预案相衔接，并定期组织演练。</w:t>
            </w:r>
          </w:p>
          <w:p>
            <w:pPr>
              <w:widowControl/>
              <w:adjustRightInd w:val="0"/>
              <w:snapToGrid w:val="0"/>
              <w:spacing w:line="240" w:lineRule="exact"/>
              <w:ind w:firstLine="420" w:firstLineChars="200"/>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《生产安全事故应急预案管理办法》第十二条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2370" w:type="dxa"/>
            <w:vAlign w:val="center"/>
          </w:tcPr>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eastAsia="zh-CN"/>
              </w:rPr>
              <w:t>《中华人民共和国安全生产法》</w:t>
            </w:r>
            <w:r>
              <w:rPr>
                <w:rFonts w:hint="eastAsia" w:ascii="CESI仿宋-GB2312" w:hAnsi="CESI仿宋-GB2312" w:eastAsia="CESI仿宋-GB2312" w:cs="CESI仿宋-GB2312"/>
                <w:sz w:val="21"/>
                <w:szCs w:val="21"/>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（六）未按照规定制定生产安全事故应急救援预案或者未定期组织演练的；……</w:t>
            </w:r>
          </w:p>
          <w:p>
            <w:pPr>
              <w:pStyle w:val="2"/>
              <w:spacing w:line="240" w:lineRule="exact"/>
              <w:ind w:firstLine="0" w:firstLineChars="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《生产安全事故应急预案管理办法》第四十四条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（一）未按照规定编制应急预案的；</w:t>
            </w:r>
          </w:p>
          <w:p>
            <w:pPr>
              <w:pStyle w:val="2"/>
              <w:spacing w:line="240" w:lineRule="exact"/>
              <w:ind w:firstLine="42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w:t>
            </w:r>
            <w:r>
              <w:rPr>
                <w:rFonts w:hint="eastAsia" w:ascii="CESI仿宋-GB2312" w:hAnsi="CESI仿宋-GB2312" w:eastAsia="CESI仿宋-GB2312" w:cs="CESI仿宋-GB2312"/>
                <w:kern w:val="0"/>
                <w:sz w:val="21"/>
                <w:szCs w:val="21"/>
              </w:rPr>
              <w:t>……</w:t>
            </w:r>
          </w:p>
        </w:tc>
        <w:tc>
          <w:tcPr>
            <w:tcW w:w="4109" w:type="dxa"/>
            <w:vAlign w:val="center"/>
          </w:tcPr>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（1）检查组织机构图或者文本，是否建立了应急救援组织，并且人员配备齐全，职责明确</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（2）检查预案文本，是否对所有可能发生的事故制定应急预案，应急预案是否包括现场预案</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（3）检查预案文本，是否明确具体应急操用步骤的执行人，保证应急救援的有效实施</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（4）检查预案文本，应急救援措施内容是否全面，是否包括报警、现场指挥、现场处理、伤员医疗急救、警戒、停水停电、危险物品转移、废弃物处置等</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（5）检查预案文本，是否明确了应急演练的时间、程序要求</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（6）检查预案文本，是否明确了对预案修订的要求</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（7）检查预案文本，是否对预案进行分级，明确向社会求援的程序步骤</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（8）查看制度文本，是否建立了事故报告和报警制度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（9）查看制度文本，是否建立了事故应急统一指挥和协调管理制度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（10）查看制度文本，是否建立了危险源及重大事故隐患的管理制度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（11）查看制度文本，是否建立了应急预案的制定、评审、备案更新制度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（12）查看制度文本，是否建立了事故应急监督、检查和考核制度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（13）查看制度文本，是否建立了事故应急信息交流与报告制度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（14）查看制度文本，是否建立了事故应急的教育、培训及演练制度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（15）查看制度文本，是否建立了应急设备管理制度</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（16）查图纸，是否能全面识别出生产经营单位的危险部位及其存在事故风险</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（17）查现场，核对设备清单，是否配备了必要的应急设备、设施</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（18）检查预案文本，应急组织是否</w:t>
            </w:r>
            <w:r>
              <w:rPr>
                <w:rFonts w:hint="eastAsia" w:ascii="CESI仿宋-GB2312" w:hAnsi="CESI仿宋-GB2312" w:eastAsia="CESI仿宋-GB2312" w:cs="CESI仿宋-GB2312"/>
                <w:kern w:val="0"/>
                <w:sz w:val="21"/>
                <w:szCs w:val="21"/>
                <w:lang w:eastAsia="zh-CN"/>
              </w:rPr>
              <w:t>有</w:t>
            </w:r>
            <w:r>
              <w:rPr>
                <w:rFonts w:hint="eastAsia" w:ascii="CESI仿宋-GB2312" w:hAnsi="CESI仿宋-GB2312" w:eastAsia="CESI仿宋-GB2312" w:cs="CESI仿宋-GB2312"/>
                <w:kern w:val="0"/>
                <w:sz w:val="21"/>
                <w:szCs w:val="21"/>
              </w:rPr>
              <w:t>明确的联络方式</w:t>
            </w:r>
            <w:r>
              <w:rPr>
                <w:rFonts w:hint="eastAsia" w:ascii="CESI仿宋-GB2312" w:hAnsi="CESI仿宋-GB2312" w:eastAsia="CESI仿宋-GB2312" w:cs="CESI仿宋-GB2312"/>
                <w:kern w:val="0"/>
                <w:sz w:val="21"/>
                <w:szCs w:val="21"/>
                <w:lang w:eastAsia="zh-CN"/>
              </w:rPr>
              <w:t>；</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（19）查看预案，是否</w:t>
            </w:r>
            <w:r>
              <w:rPr>
                <w:rFonts w:hint="eastAsia" w:ascii="CESI仿宋-GB2312" w:hAnsi="CESI仿宋-GB2312" w:eastAsia="CESI仿宋-GB2312" w:cs="CESI仿宋-GB2312"/>
                <w:kern w:val="0"/>
                <w:sz w:val="21"/>
                <w:szCs w:val="21"/>
                <w:lang w:eastAsia="zh-CN"/>
              </w:rPr>
              <w:t>与</w:t>
            </w:r>
            <w:r>
              <w:rPr>
                <w:rFonts w:hint="eastAsia" w:ascii="CESI仿宋-GB2312" w:hAnsi="CESI仿宋-GB2312" w:eastAsia="CESI仿宋-GB2312" w:cs="CESI仿宋-GB2312"/>
                <w:kern w:val="0"/>
                <w:sz w:val="21"/>
                <w:szCs w:val="21"/>
              </w:rPr>
              <w:t>所在地县级以上地方人民政府组织制定的生产安全事故应急救援预案相衔接。</w:t>
            </w:r>
          </w:p>
          <w:p>
            <w:pPr>
              <w:widowControl/>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（20）查记录和文本影像资料，询问现场人员，是否定期演练。</w:t>
            </w:r>
          </w:p>
        </w:tc>
        <w:tc>
          <w:tcPr>
            <w:tcW w:w="3594" w:type="dxa"/>
            <w:vAlign w:val="center"/>
          </w:tcPr>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《生产安全事故应急预案管理办法》第七条　应急预案的编制应当遵循以人为本、依法依规、符合实际、注重实效的原则，以应急处置为核心，明确应急职责、规范应急程序、细化保障措施。</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第八条　应急预案的编制应当符合下列基本要求：</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（一）有关法律、法规、规章和标准的规定；</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（二）本地区、本部门、本单位的安全生产实际情况；</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（三）本地区、本部门、本单位的危险性分析情况；</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（四）应急组织和人员的职责分工明确，并有具体的落实措施；</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（五）有明确、具体的应急程序和处置措施，并与其应急能力相适应；</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（六）有明确的应急保障措施，满足本地区、本部门、本单位的应急工作需要；</w:t>
            </w:r>
          </w:p>
          <w:p>
            <w:pPr>
              <w:widowControl/>
              <w:shd w:val="clear"/>
              <w:adjustRightInd w:val="0"/>
              <w:snapToGrid w:val="0"/>
              <w:spacing w:line="240" w:lineRule="exact"/>
              <w:jc w:val="both"/>
              <w:rPr>
                <w:rFonts w:hint="eastAsia" w:ascii="CESI仿宋-GB2312" w:hAnsi="CESI仿宋-GB2312" w:eastAsia="CESI仿宋-GB2312" w:cs="CESI仿宋-GB2312"/>
                <w:b w:val="0"/>
                <w:bCs w:val="0"/>
                <w:kern w:val="0"/>
                <w:sz w:val="21"/>
                <w:szCs w:val="21"/>
              </w:rPr>
            </w:pPr>
            <w:r>
              <w:rPr>
                <w:rFonts w:hint="eastAsia" w:ascii="CESI仿宋-GB2312" w:hAnsi="CESI仿宋-GB2312" w:eastAsia="CESI仿宋-GB2312" w:cs="CESI仿宋-GB2312"/>
                <w:b w:val="0"/>
                <w:bCs w:val="0"/>
                <w:kern w:val="0"/>
                <w:sz w:val="21"/>
                <w:szCs w:val="21"/>
              </w:rPr>
              <w:t>（七）应急预案基本要素齐全、完整，应急预案附件提供的信息准确；</w:t>
            </w:r>
          </w:p>
          <w:p>
            <w:pPr>
              <w:widowControl/>
              <w:shd w:val="clear"/>
              <w:adjustRightInd w:val="0"/>
              <w:snapToGrid w:val="0"/>
              <w:spacing w:line="240" w:lineRule="exact"/>
              <w:jc w:val="both"/>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b w:val="0"/>
                <w:bCs w:val="0"/>
                <w:kern w:val="0"/>
                <w:sz w:val="21"/>
                <w:szCs w:val="21"/>
              </w:rPr>
              <w:t>（八）应急预案内容与相关应急预案相互衔接</w:t>
            </w:r>
            <w:r>
              <w:rPr>
                <w:rFonts w:hint="eastAsia" w:ascii="CESI仿宋-GB2312" w:hAnsi="CESI仿宋-GB2312" w:eastAsia="CESI仿宋-GB2312" w:cs="CESI仿宋-GB2312"/>
                <w:kern w:val="0"/>
                <w:sz w:val="21"/>
                <w:szCs w:val="21"/>
              </w:rPr>
              <w:t>。</w:t>
            </w:r>
          </w:p>
        </w:tc>
      </w:tr>
    </w:tbl>
    <w:p>
      <w:pPr>
        <w:spacing w:line="240" w:lineRule="exact"/>
        <w:rPr>
          <w:rFonts w:hint="eastAsia" w:ascii="CESI仿宋-GB2312" w:hAnsi="CESI仿宋-GB2312" w:eastAsia="CESI仿宋-GB2312" w:cs="CESI仿宋-GB2312"/>
          <w:sz w:val="21"/>
          <w:szCs w:val="21"/>
        </w:rPr>
      </w:pPr>
    </w:p>
    <w:sectPr>
      <w:footerReference r:id="rId3" w:type="default"/>
      <w:pgSz w:w="16838" w:h="11906" w:orient="landscape"/>
      <w:pgMar w:top="1247" w:right="1531" w:bottom="1191" w:left="1474" w:header="0"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CESI宋体-GB2312"/>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CESI仿宋-GB2312"/>
    <w:panose1 w:val="00000000000000000000"/>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2B3A5"/>
    <w:multiLevelType w:val="singleLevel"/>
    <w:tmpl w:val="AA92B3A5"/>
    <w:lvl w:ilvl="0" w:tentative="0">
      <w:start w:val="2"/>
      <w:numFmt w:val="chineseCounting"/>
      <w:suff w:val="nothing"/>
      <w:lvlText w:val="（%1）"/>
      <w:lvlJc w:val="left"/>
      <w:rPr>
        <w:rFonts w:hint="eastAsia"/>
      </w:rPr>
    </w:lvl>
  </w:abstractNum>
  <w:abstractNum w:abstractNumId="1">
    <w:nsid w:val="51B722F3"/>
    <w:multiLevelType w:val="multilevel"/>
    <w:tmpl w:val="51B722F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39"/>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zhlYjM0M2NmMDE0NmMzYzVkY2U5YTc2MzAwYmMifQ=="/>
  </w:docVars>
  <w:rsids>
    <w:rsidRoot w:val="006D72AA"/>
    <w:rsid w:val="000000FF"/>
    <w:rsid w:val="00001D9A"/>
    <w:rsid w:val="00003129"/>
    <w:rsid w:val="00014C90"/>
    <w:rsid w:val="00016920"/>
    <w:rsid w:val="00020D2B"/>
    <w:rsid w:val="00022D48"/>
    <w:rsid w:val="00023070"/>
    <w:rsid w:val="00023A20"/>
    <w:rsid w:val="00023DF7"/>
    <w:rsid w:val="00025AF3"/>
    <w:rsid w:val="00033246"/>
    <w:rsid w:val="00036A50"/>
    <w:rsid w:val="00040ECB"/>
    <w:rsid w:val="00045DB6"/>
    <w:rsid w:val="00046997"/>
    <w:rsid w:val="00047451"/>
    <w:rsid w:val="00050128"/>
    <w:rsid w:val="00050765"/>
    <w:rsid w:val="000508F6"/>
    <w:rsid w:val="00051ACD"/>
    <w:rsid w:val="0005293E"/>
    <w:rsid w:val="000573E5"/>
    <w:rsid w:val="00057800"/>
    <w:rsid w:val="00057D89"/>
    <w:rsid w:val="00064218"/>
    <w:rsid w:val="000671AB"/>
    <w:rsid w:val="00070AB1"/>
    <w:rsid w:val="00071E52"/>
    <w:rsid w:val="00073FF5"/>
    <w:rsid w:val="00075A0F"/>
    <w:rsid w:val="00080805"/>
    <w:rsid w:val="00085A03"/>
    <w:rsid w:val="00086F1C"/>
    <w:rsid w:val="00087F9D"/>
    <w:rsid w:val="00092218"/>
    <w:rsid w:val="00094E1A"/>
    <w:rsid w:val="000A0174"/>
    <w:rsid w:val="000A30C6"/>
    <w:rsid w:val="000A3F7D"/>
    <w:rsid w:val="000B111D"/>
    <w:rsid w:val="000B386A"/>
    <w:rsid w:val="000B3BBB"/>
    <w:rsid w:val="000B64F7"/>
    <w:rsid w:val="000B7E8F"/>
    <w:rsid w:val="000C1AD0"/>
    <w:rsid w:val="000C238F"/>
    <w:rsid w:val="000C4076"/>
    <w:rsid w:val="000C48F7"/>
    <w:rsid w:val="000C4B80"/>
    <w:rsid w:val="000C539A"/>
    <w:rsid w:val="000D283A"/>
    <w:rsid w:val="000E25FE"/>
    <w:rsid w:val="000F52C6"/>
    <w:rsid w:val="000F5D83"/>
    <w:rsid w:val="000F7670"/>
    <w:rsid w:val="001001B2"/>
    <w:rsid w:val="00101480"/>
    <w:rsid w:val="00107533"/>
    <w:rsid w:val="0011098A"/>
    <w:rsid w:val="0011138C"/>
    <w:rsid w:val="00112CDD"/>
    <w:rsid w:val="00117DFE"/>
    <w:rsid w:val="00122121"/>
    <w:rsid w:val="001234D2"/>
    <w:rsid w:val="00125B82"/>
    <w:rsid w:val="00127F38"/>
    <w:rsid w:val="001318E2"/>
    <w:rsid w:val="00131C73"/>
    <w:rsid w:val="00133425"/>
    <w:rsid w:val="00134685"/>
    <w:rsid w:val="00136709"/>
    <w:rsid w:val="00137388"/>
    <w:rsid w:val="00140BD3"/>
    <w:rsid w:val="00141349"/>
    <w:rsid w:val="00145D20"/>
    <w:rsid w:val="00146C15"/>
    <w:rsid w:val="0015015A"/>
    <w:rsid w:val="00160A89"/>
    <w:rsid w:val="00163EB4"/>
    <w:rsid w:val="00167CE7"/>
    <w:rsid w:val="00175A0F"/>
    <w:rsid w:val="00180148"/>
    <w:rsid w:val="00180453"/>
    <w:rsid w:val="00184C0F"/>
    <w:rsid w:val="0018677E"/>
    <w:rsid w:val="00190BC4"/>
    <w:rsid w:val="0019182E"/>
    <w:rsid w:val="001935BD"/>
    <w:rsid w:val="00193724"/>
    <w:rsid w:val="001949A1"/>
    <w:rsid w:val="001969D7"/>
    <w:rsid w:val="00197D31"/>
    <w:rsid w:val="001A0782"/>
    <w:rsid w:val="001A110A"/>
    <w:rsid w:val="001A309D"/>
    <w:rsid w:val="001A43C1"/>
    <w:rsid w:val="001A79F4"/>
    <w:rsid w:val="001B0D72"/>
    <w:rsid w:val="001B4C2D"/>
    <w:rsid w:val="001B62B7"/>
    <w:rsid w:val="001C2341"/>
    <w:rsid w:val="001C2CC0"/>
    <w:rsid w:val="001C319E"/>
    <w:rsid w:val="001C5BCA"/>
    <w:rsid w:val="001C5EA4"/>
    <w:rsid w:val="001C7672"/>
    <w:rsid w:val="001D2315"/>
    <w:rsid w:val="001D3198"/>
    <w:rsid w:val="001E253F"/>
    <w:rsid w:val="001E384E"/>
    <w:rsid w:val="001E3AA6"/>
    <w:rsid w:val="001E3DBB"/>
    <w:rsid w:val="001E40B2"/>
    <w:rsid w:val="001E572D"/>
    <w:rsid w:val="001F2506"/>
    <w:rsid w:val="001F4250"/>
    <w:rsid w:val="001F43BA"/>
    <w:rsid w:val="001F55FD"/>
    <w:rsid w:val="00200155"/>
    <w:rsid w:val="00200615"/>
    <w:rsid w:val="0020119D"/>
    <w:rsid w:val="002022AA"/>
    <w:rsid w:val="0020284A"/>
    <w:rsid w:val="0020626A"/>
    <w:rsid w:val="002154FF"/>
    <w:rsid w:val="002166C7"/>
    <w:rsid w:val="00217CA1"/>
    <w:rsid w:val="00217D1D"/>
    <w:rsid w:val="00220FD4"/>
    <w:rsid w:val="00222650"/>
    <w:rsid w:val="0022277C"/>
    <w:rsid w:val="00223514"/>
    <w:rsid w:val="0022750B"/>
    <w:rsid w:val="002300FD"/>
    <w:rsid w:val="00230D01"/>
    <w:rsid w:val="00231691"/>
    <w:rsid w:val="00232C1F"/>
    <w:rsid w:val="00234745"/>
    <w:rsid w:val="00237658"/>
    <w:rsid w:val="00237E0A"/>
    <w:rsid w:val="00240F99"/>
    <w:rsid w:val="00241620"/>
    <w:rsid w:val="0024276F"/>
    <w:rsid w:val="0024538F"/>
    <w:rsid w:val="002458CC"/>
    <w:rsid w:val="00245F65"/>
    <w:rsid w:val="0025026D"/>
    <w:rsid w:val="00252E87"/>
    <w:rsid w:val="00252FFC"/>
    <w:rsid w:val="00253234"/>
    <w:rsid w:val="00255259"/>
    <w:rsid w:val="002562DA"/>
    <w:rsid w:val="00256E66"/>
    <w:rsid w:val="00257AA9"/>
    <w:rsid w:val="00257E00"/>
    <w:rsid w:val="00257EB0"/>
    <w:rsid w:val="002607AC"/>
    <w:rsid w:val="00260B32"/>
    <w:rsid w:val="002613A1"/>
    <w:rsid w:val="002619F6"/>
    <w:rsid w:val="002649D2"/>
    <w:rsid w:val="00265ED6"/>
    <w:rsid w:val="00273517"/>
    <w:rsid w:val="002737F3"/>
    <w:rsid w:val="00274C49"/>
    <w:rsid w:val="00277A26"/>
    <w:rsid w:val="00280C6D"/>
    <w:rsid w:val="00281077"/>
    <w:rsid w:val="00281939"/>
    <w:rsid w:val="002841DB"/>
    <w:rsid w:val="00284F83"/>
    <w:rsid w:val="00293653"/>
    <w:rsid w:val="002A097A"/>
    <w:rsid w:val="002A1228"/>
    <w:rsid w:val="002A1E89"/>
    <w:rsid w:val="002A26F9"/>
    <w:rsid w:val="002A3425"/>
    <w:rsid w:val="002A418D"/>
    <w:rsid w:val="002A7BF4"/>
    <w:rsid w:val="002B07EA"/>
    <w:rsid w:val="002B2BA4"/>
    <w:rsid w:val="002B2F6E"/>
    <w:rsid w:val="002B484C"/>
    <w:rsid w:val="002B4DEF"/>
    <w:rsid w:val="002B6DAC"/>
    <w:rsid w:val="002C00A4"/>
    <w:rsid w:val="002C72C1"/>
    <w:rsid w:val="002C75A8"/>
    <w:rsid w:val="002D140D"/>
    <w:rsid w:val="002D48AF"/>
    <w:rsid w:val="002D6184"/>
    <w:rsid w:val="002D70D8"/>
    <w:rsid w:val="002E165E"/>
    <w:rsid w:val="002E2317"/>
    <w:rsid w:val="002E2440"/>
    <w:rsid w:val="002E26DF"/>
    <w:rsid w:val="002E3E79"/>
    <w:rsid w:val="002E4FF5"/>
    <w:rsid w:val="002E7E3D"/>
    <w:rsid w:val="002F0DAC"/>
    <w:rsid w:val="002F1D41"/>
    <w:rsid w:val="002F24B7"/>
    <w:rsid w:val="002F3D23"/>
    <w:rsid w:val="002F4DF7"/>
    <w:rsid w:val="002F599E"/>
    <w:rsid w:val="002F7E2C"/>
    <w:rsid w:val="00300A3F"/>
    <w:rsid w:val="00301559"/>
    <w:rsid w:val="00301A07"/>
    <w:rsid w:val="00301E05"/>
    <w:rsid w:val="00304201"/>
    <w:rsid w:val="003059E0"/>
    <w:rsid w:val="00306CF0"/>
    <w:rsid w:val="00307572"/>
    <w:rsid w:val="003113CE"/>
    <w:rsid w:val="003243B7"/>
    <w:rsid w:val="003257AB"/>
    <w:rsid w:val="0033014F"/>
    <w:rsid w:val="00330DA2"/>
    <w:rsid w:val="00331E1C"/>
    <w:rsid w:val="00332AAD"/>
    <w:rsid w:val="003330FD"/>
    <w:rsid w:val="00334173"/>
    <w:rsid w:val="00335633"/>
    <w:rsid w:val="00336D5A"/>
    <w:rsid w:val="00336EFF"/>
    <w:rsid w:val="00337198"/>
    <w:rsid w:val="00337C44"/>
    <w:rsid w:val="00340870"/>
    <w:rsid w:val="003420FD"/>
    <w:rsid w:val="00347BFA"/>
    <w:rsid w:val="0035179D"/>
    <w:rsid w:val="00352A20"/>
    <w:rsid w:val="003539F3"/>
    <w:rsid w:val="0035551E"/>
    <w:rsid w:val="00366D61"/>
    <w:rsid w:val="003748E4"/>
    <w:rsid w:val="00375DEE"/>
    <w:rsid w:val="00376717"/>
    <w:rsid w:val="00376719"/>
    <w:rsid w:val="003776C2"/>
    <w:rsid w:val="00380901"/>
    <w:rsid w:val="003826F2"/>
    <w:rsid w:val="00383804"/>
    <w:rsid w:val="00383B97"/>
    <w:rsid w:val="00392653"/>
    <w:rsid w:val="00393DAD"/>
    <w:rsid w:val="00394200"/>
    <w:rsid w:val="003943F7"/>
    <w:rsid w:val="003945F4"/>
    <w:rsid w:val="0039460F"/>
    <w:rsid w:val="003A1B12"/>
    <w:rsid w:val="003A222C"/>
    <w:rsid w:val="003A3AB4"/>
    <w:rsid w:val="003A606E"/>
    <w:rsid w:val="003B0D83"/>
    <w:rsid w:val="003B4990"/>
    <w:rsid w:val="003B505E"/>
    <w:rsid w:val="003B5B0F"/>
    <w:rsid w:val="003B64BC"/>
    <w:rsid w:val="003C1DCF"/>
    <w:rsid w:val="003C2EEB"/>
    <w:rsid w:val="003C67D8"/>
    <w:rsid w:val="003C7428"/>
    <w:rsid w:val="003C7CD2"/>
    <w:rsid w:val="003C7DC9"/>
    <w:rsid w:val="003D5FF2"/>
    <w:rsid w:val="003D6329"/>
    <w:rsid w:val="003D774B"/>
    <w:rsid w:val="003E075F"/>
    <w:rsid w:val="003E0E3E"/>
    <w:rsid w:val="003E22F7"/>
    <w:rsid w:val="003E3800"/>
    <w:rsid w:val="003E686E"/>
    <w:rsid w:val="003F18DA"/>
    <w:rsid w:val="003F1A46"/>
    <w:rsid w:val="003F2FF3"/>
    <w:rsid w:val="003F6EE3"/>
    <w:rsid w:val="00400BB4"/>
    <w:rsid w:val="00403680"/>
    <w:rsid w:val="00403FFF"/>
    <w:rsid w:val="0040434E"/>
    <w:rsid w:val="0040562C"/>
    <w:rsid w:val="00407EA1"/>
    <w:rsid w:val="00410D75"/>
    <w:rsid w:val="00413F34"/>
    <w:rsid w:val="00415BCE"/>
    <w:rsid w:val="00416DB9"/>
    <w:rsid w:val="00416FBC"/>
    <w:rsid w:val="004174D1"/>
    <w:rsid w:val="0042177A"/>
    <w:rsid w:val="00422C86"/>
    <w:rsid w:val="0042331D"/>
    <w:rsid w:val="00423C8C"/>
    <w:rsid w:val="004248F2"/>
    <w:rsid w:val="004258E4"/>
    <w:rsid w:val="004276CE"/>
    <w:rsid w:val="00433AEB"/>
    <w:rsid w:val="00434393"/>
    <w:rsid w:val="00436D40"/>
    <w:rsid w:val="00441E4F"/>
    <w:rsid w:val="0044233A"/>
    <w:rsid w:val="00442C8F"/>
    <w:rsid w:val="00443C92"/>
    <w:rsid w:val="004466F0"/>
    <w:rsid w:val="0046134C"/>
    <w:rsid w:val="00461782"/>
    <w:rsid w:val="004622BA"/>
    <w:rsid w:val="004665EA"/>
    <w:rsid w:val="0047262B"/>
    <w:rsid w:val="00472CBA"/>
    <w:rsid w:val="004753D3"/>
    <w:rsid w:val="00476666"/>
    <w:rsid w:val="00481D39"/>
    <w:rsid w:val="0048299E"/>
    <w:rsid w:val="00482CD0"/>
    <w:rsid w:val="004835AB"/>
    <w:rsid w:val="004844C2"/>
    <w:rsid w:val="00484550"/>
    <w:rsid w:val="00484C23"/>
    <w:rsid w:val="00486581"/>
    <w:rsid w:val="00487E72"/>
    <w:rsid w:val="00490DF3"/>
    <w:rsid w:val="0049573A"/>
    <w:rsid w:val="004A1287"/>
    <w:rsid w:val="004A17CC"/>
    <w:rsid w:val="004A1B61"/>
    <w:rsid w:val="004A469F"/>
    <w:rsid w:val="004A595A"/>
    <w:rsid w:val="004A5A0C"/>
    <w:rsid w:val="004B322C"/>
    <w:rsid w:val="004B3F80"/>
    <w:rsid w:val="004B498E"/>
    <w:rsid w:val="004B73FE"/>
    <w:rsid w:val="004B7C2A"/>
    <w:rsid w:val="004C0383"/>
    <w:rsid w:val="004C0FE6"/>
    <w:rsid w:val="004C39B3"/>
    <w:rsid w:val="004C4580"/>
    <w:rsid w:val="004C497A"/>
    <w:rsid w:val="004C60D0"/>
    <w:rsid w:val="004D28B0"/>
    <w:rsid w:val="004D3CBF"/>
    <w:rsid w:val="004D4B90"/>
    <w:rsid w:val="004E1B50"/>
    <w:rsid w:val="004E7D06"/>
    <w:rsid w:val="004F4099"/>
    <w:rsid w:val="004F63D3"/>
    <w:rsid w:val="005009AE"/>
    <w:rsid w:val="00501A87"/>
    <w:rsid w:val="0050272F"/>
    <w:rsid w:val="00507AB5"/>
    <w:rsid w:val="00516668"/>
    <w:rsid w:val="00516A15"/>
    <w:rsid w:val="00520CAC"/>
    <w:rsid w:val="005309F4"/>
    <w:rsid w:val="005334F1"/>
    <w:rsid w:val="0053350A"/>
    <w:rsid w:val="00534A34"/>
    <w:rsid w:val="00535C04"/>
    <w:rsid w:val="00536342"/>
    <w:rsid w:val="00536CD9"/>
    <w:rsid w:val="00544108"/>
    <w:rsid w:val="00544542"/>
    <w:rsid w:val="00544B7F"/>
    <w:rsid w:val="00547D9A"/>
    <w:rsid w:val="00551531"/>
    <w:rsid w:val="00554B46"/>
    <w:rsid w:val="0055685A"/>
    <w:rsid w:val="0055787B"/>
    <w:rsid w:val="00561B63"/>
    <w:rsid w:val="00562029"/>
    <w:rsid w:val="00563050"/>
    <w:rsid w:val="00567CCF"/>
    <w:rsid w:val="00573348"/>
    <w:rsid w:val="0057431A"/>
    <w:rsid w:val="00576D88"/>
    <w:rsid w:val="00581EF4"/>
    <w:rsid w:val="00584259"/>
    <w:rsid w:val="005903CF"/>
    <w:rsid w:val="00593BCF"/>
    <w:rsid w:val="00593C0A"/>
    <w:rsid w:val="00593F7D"/>
    <w:rsid w:val="005943A2"/>
    <w:rsid w:val="0059458D"/>
    <w:rsid w:val="00594DEC"/>
    <w:rsid w:val="005958C1"/>
    <w:rsid w:val="0059651C"/>
    <w:rsid w:val="005973A1"/>
    <w:rsid w:val="00597E22"/>
    <w:rsid w:val="005A115D"/>
    <w:rsid w:val="005A63FB"/>
    <w:rsid w:val="005B38B2"/>
    <w:rsid w:val="005B66E4"/>
    <w:rsid w:val="005B7ACD"/>
    <w:rsid w:val="005C120C"/>
    <w:rsid w:val="005C1310"/>
    <w:rsid w:val="005C4DFA"/>
    <w:rsid w:val="005C7D03"/>
    <w:rsid w:val="005D0628"/>
    <w:rsid w:val="005D2452"/>
    <w:rsid w:val="005D3EA9"/>
    <w:rsid w:val="005D6843"/>
    <w:rsid w:val="005E2F52"/>
    <w:rsid w:val="005E6606"/>
    <w:rsid w:val="005E69A4"/>
    <w:rsid w:val="005F5394"/>
    <w:rsid w:val="005F6DB9"/>
    <w:rsid w:val="005F7B54"/>
    <w:rsid w:val="0060173A"/>
    <w:rsid w:val="00601F90"/>
    <w:rsid w:val="00604213"/>
    <w:rsid w:val="006108F3"/>
    <w:rsid w:val="00616CD4"/>
    <w:rsid w:val="006172E2"/>
    <w:rsid w:val="00624978"/>
    <w:rsid w:val="00625024"/>
    <w:rsid w:val="0062508D"/>
    <w:rsid w:val="00625B6F"/>
    <w:rsid w:val="00630C7E"/>
    <w:rsid w:val="00633157"/>
    <w:rsid w:val="006340AD"/>
    <w:rsid w:val="00635712"/>
    <w:rsid w:val="00641253"/>
    <w:rsid w:val="00642698"/>
    <w:rsid w:val="00644112"/>
    <w:rsid w:val="006441CE"/>
    <w:rsid w:val="006448B4"/>
    <w:rsid w:val="00645D94"/>
    <w:rsid w:val="00646440"/>
    <w:rsid w:val="00646FAE"/>
    <w:rsid w:val="0064718B"/>
    <w:rsid w:val="006502FD"/>
    <w:rsid w:val="00651A4E"/>
    <w:rsid w:val="00652CDC"/>
    <w:rsid w:val="006539D8"/>
    <w:rsid w:val="006667AC"/>
    <w:rsid w:val="0066703E"/>
    <w:rsid w:val="00667EF6"/>
    <w:rsid w:val="00672F32"/>
    <w:rsid w:val="00675DC7"/>
    <w:rsid w:val="006801B0"/>
    <w:rsid w:val="00684E42"/>
    <w:rsid w:val="006865F0"/>
    <w:rsid w:val="006871C9"/>
    <w:rsid w:val="006900CD"/>
    <w:rsid w:val="00690D38"/>
    <w:rsid w:val="00691801"/>
    <w:rsid w:val="00693990"/>
    <w:rsid w:val="0069472C"/>
    <w:rsid w:val="0069763F"/>
    <w:rsid w:val="006A1C0A"/>
    <w:rsid w:val="006A317B"/>
    <w:rsid w:val="006A67EE"/>
    <w:rsid w:val="006B1E1E"/>
    <w:rsid w:val="006B2684"/>
    <w:rsid w:val="006B2B51"/>
    <w:rsid w:val="006B3B82"/>
    <w:rsid w:val="006B440C"/>
    <w:rsid w:val="006B57FD"/>
    <w:rsid w:val="006B58BC"/>
    <w:rsid w:val="006C4780"/>
    <w:rsid w:val="006C4A13"/>
    <w:rsid w:val="006C5742"/>
    <w:rsid w:val="006C7AA6"/>
    <w:rsid w:val="006D14D7"/>
    <w:rsid w:val="006D16BE"/>
    <w:rsid w:val="006D1A6D"/>
    <w:rsid w:val="006D2E50"/>
    <w:rsid w:val="006D4371"/>
    <w:rsid w:val="006D5063"/>
    <w:rsid w:val="006D5C34"/>
    <w:rsid w:val="006D72AA"/>
    <w:rsid w:val="006D7350"/>
    <w:rsid w:val="006D7B1C"/>
    <w:rsid w:val="006E3C83"/>
    <w:rsid w:val="006E43FC"/>
    <w:rsid w:val="006F3012"/>
    <w:rsid w:val="006F39EF"/>
    <w:rsid w:val="006F3B24"/>
    <w:rsid w:val="006F470A"/>
    <w:rsid w:val="0070081E"/>
    <w:rsid w:val="00700BB2"/>
    <w:rsid w:val="007033AC"/>
    <w:rsid w:val="007070E7"/>
    <w:rsid w:val="00707970"/>
    <w:rsid w:val="007104DA"/>
    <w:rsid w:val="0071179A"/>
    <w:rsid w:val="007127F2"/>
    <w:rsid w:val="007179BC"/>
    <w:rsid w:val="00720089"/>
    <w:rsid w:val="00721F39"/>
    <w:rsid w:val="00724502"/>
    <w:rsid w:val="007304BE"/>
    <w:rsid w:val="007325EB"/>
    <w:rsid w:val="0073288B"/>
    <w:rsid w:val="0073393B"/>
    <w:rsid w:val="007339BF"/>
    <w:rsid w:val="007348A3"/>
    <w:rsid w:val="00735C99"/>
    <w:rsid w:val="00735D47"/>
    <w:rsid w:val="00741AE8"/>
    <w:rsid w:val="0074350E"/>
    <w:rsid w:val="007449F2"/>
    <w:rsid w:val="007477FF"/>
    <w:rsid w:val="00755902"/>
    <w:rsid w:val="007563DE"/>
    <w:rsid w:val="00756A32"/>
    <w:rsid w:val="00756F6E"/>
    <w:rsid w:val="0075770E"/>
    <w:rsid w:val="00761F09"/>
    <w:rsid w:val="00765CFF"/>
    <w:rsid w:val="0077088A"/>
    <w:rsid w:val="00770D24"/>
    <w:rsid w:val="007768D2"/>
    <w:rsid w:val="00780D11"/>
    <w:rsid w:val="007832FC"/>
    <w:rsid w:val="00783F16"/>
    <w:rsid w:val="00785C79"/>
    <w:rsid w:val="0078745F"/>
    <w:rsid w:val="007901C0"/>
    <w:rsid w:val="007927BF"/>
    <w:rsid w:val="00792BA8"/>
    <w:rsid w:val="00796629"/>
    <w:rsid w:val="007A0E53"/>
    <w:rsid w:val="007A2AA2"/>
    <w:rsid w:val="007A6CBA"/>
    <w:rsid w:val="007B02F0"/>
    <w:rsid w:val="007B0CA1"/>
    <w:rsid w:val="007B16F3"/>
    <w:rsid w:val="007B1A5E"/>
    <w:rsid w:val="007B2AE2"/>
    <w:rsid w:val="007B5ED3"/>
    <w:rsid w:val="007C026A"/>
    <w:rsid w:val="007C03F2"/>
    <w:rsid w:val="007C133E"/>
    <w:rsid w:val="007C1851"/>
    <w:rsid w:val="007C23AC"/>
    <w:rsid w:val="007C5AB0"/>
    <w:rsid w:val="007D0EA9"/>
    <w:rsid w:val="007D1527"/>
    <w:rsid w:val="007E08DE"/>
    <w:rsid w:val="007E2265"/>
    <w:rsid w:val="007E321B"/>
    <w:rsid w:val="007E4C0B"/>
    <w:rsid w:val="007F06A8"/>
    <w:rsid w:val="007F4107"/>
    <w:rsid w:val="007F54CC"/>
    <w:rsid w:val="007F6F56"/>
    <w:rsid w:val="00801C32"/>
    <w:rsid w:val="0080687E"/>
    <w:rsid w:val="008079A7"/>
    <w:rsid w:val="00807D68"/>
    <w:rsid w:val="00817EEE"/>
    <w:rsid w:val="00830C72"/>
    <w:rsid w:val="008351B9"/>
    <w:rsid w:val="008441F6"/>
    <w:rsid w:val="0085426C"/>
    <w:rsid w:val="00861CF5"/>
    <w:rsid w:val="00862910"/>
    <w:rsid w:val="00865668"/>
    <w:rsid w:val="00870EEE"/>
    <w:rsid w:val="00873C73"/>
    <w:rsid w:val="00877226"/>
    <w:rsid w:val="00882B0D"/>
    <w:rsid w:val="0088398C"/>
    <w:rsid w:val="008841F4"/>
    <w:rsid w:val="00884318"/>
    <w:rsid w:val="00884C97"/>
    <w:rsid w:val="00884FA9"/>
    <w:rsid w:val="00886356"/>
    <w:rsid w:val="008900C0"/>
    <w:rsid w:val="008919F1"/>
    <w:rsid w:val="00892830"/>
    <w:rsid w:val="008A2606"/>
    <w:rsid w:val="008A2FC4"/>
    <w:rsid w:val="008B0523"/>
    <w:rsid w:val="008B65CE"/>
    <w:rsid w:val="008B6B54"/>
    <w:rsid w:val="008B7617"/>
    <w:rsid w:val="008B77DD"/>
    <w:rsid w:val="008C09F8"/>
    <w:rsid w:val="008C33EC"/>
    <w:rsid w:val="008C40BD"/>
    <w:rsid w:val="008C6E00"/>
    <w:rsid w:val="008C771B"/>
    <w:rsid w:val="008D1F67"/>
    <w:rsid w:val="008D5C7A"/>
    <w:rsid w:val="008D6662"/>
    <w:rsid w:val="008E0611"/>
    <w:rsid w:val="008E3A2D"/>
    <w:rsid w:val="008E49A3"/>
    <w:rsid w:val="008E6429"/>
    <w:rsid w:val="008E7563"/>
    <w:rsid w:val="008E7B09"/>
    <w:rsid w:val="008F26EB"/>
    <w:rsid w:val="008F4549"/>
    <w:rsid w:val="008F4EE9"/>
    <w:rsid w:val="008F6028"/>
    <w:rsid w:val="008F6696"/>
    <w:rsid w:val="008F6ABA"/>
    <w:rsid w:val="009011E2"/>
    <w:rsid w:val="0090484C"/>
    <w:rsid w:val="00906164"/>
    <w:rsid w:val="00910802"/>
    <w:rsid w:val="00910F1D"/>
    <w:rsid w:val="00911A15"/>
    <w:rsid w:val="00911CA3"/>
    <w:rsid w:val="00912F87"/>
    <w:rsid w:val="0091431E"/>
    <w:rsid w:val="00914AC3"/>
    <w:rsid w:val="00920845"/>
    <w:rsid w:val="009258DC"/>
    <w:rsid w:val="00925BB6"/>
    <w:rsid w:val="00926603"/>
    <w:rsid w:val="00932A1E"/>
    <w:rsid w:val="00934072"/>
    <w:rsid w:val="00935B19"/>
    <w:rsid w:val="00936380"/>
    <w:rsid w:val="009406B5"/>
    <w:rsid w:val="00944F32"/>
    <w:rsid w:val="00953ABA"/>
    <w:rsid w:val="00953BCD"/>
    <w:rsid w:val="00953E9E"/>
    <w:rsid w:val="009540CA"/>
    <w:rsid w:val="0095487F"/>
    <w:rsid w:val="00955F3D"/>
    <w:rsid w:val="00956444"/>
    <w:rsid w:val="009604AE"/>
    <w:rsid w:val="0096141C"/>
    <w:rsid w:val="009624F9"/>
    <w:rsid w:val="00963D41"/>
    <w:rsid w:val="00964813"/>
    <w:rsid w:val="00967D7D"/>
    <w:rsid w:val="00972C3A"/>
    <w:rsid w:val="00973204"/>
    <w:rsid w:val="009764ED"/>
    <w:rsid w:val="00980950"/>
    <w:rsid w:val="00980B5C"/>
    <w:rsid w:val="0098141E"/>
    <w:rsid w:val="00981D85"/>
    <w:rsid w:val="00987416"/>
    <w:rsid w:val="00990FE5"/>
    <w:rsid w:val="009956DF"/>
    <w:rsid w:val="009A07F1"/>
    <w:rsid w:val="009A1E2F"/>
    <w:rsid w:val="009A23B4"/>
    <w:rsid w:val="009A3B4F"/>
    <w:rsid w:val="009A706D"/>
    <w:rsid w:val="009B2959"/>
    <w:rsid w:val="009B5628"/>
    <w:rsid w:val="009B56FF"/>
    <w:rsid w:val="009B6585"/>
    <w:rsid w:val="009B684E"/>
    <w:rsid w:val="009C04CD"/>
    <w:rsid w:val="009C26CB"/>
    <w:rsid w:val="009C3549"/>
    <w:rsid w:val="009C44E6"/>
    <w:rsid w:val="009C71C2"/>
    <w:rsid w:val="009E2048"/>
    <w:rsid w:val="009E30EB"/>
    <w:rsid w:val="009E48A9"/>
    <w:rsid w:val="009E4A57"/>
    <w:rsid w:val="009E6B5D"/>
    <w:rsid w:val="009F572D"/>
    <w:rsid w:val="009F7F80"/>
    <w:rsid w:val="00A00B06"/>
    <w:rsid w:val="00A01C29"/>
    <w:rsid w:val="00A032E1"/>
    <w:rsid w:val="00A037C5"/>
    <w:rsid w:val="00A041B0"/>
    <w:rsid w:val="00A0499A"/>
    <w:rsid w:val="00A0526A"/>
    <w:rsid w:val="00A066E0"/>
    <w:rsid w:val="00A1027A"/>
    <w:rsid w:val="00A10FF1"/>
    <w:rsid w:val="00A12DA3"/>
    <w:rsid w:val="00A135D1"/>
    <w:rsid w:val="00A24579"/>
    <w:rsid w:val="00A24994"/>
    <w:rsid w:val="00A275EE"/>
    <w:rsid w:val="00A31A75"/>
    <w:rsid w:val="00A42042"/>
    <w:rsid w:val="00A42A92"/>
    <w:rsid w:val="00A43F50"/>
    <w:rsid w:val="00A44F01"/>
    <w:rsid w:val="00A451AE"/>
    <w:rsid w:val="00A46796"/>
    <w:rsid w:val="00A46AC1"/>
    <w:rsid w:val="00A50837"/>
    <w:rsid w:val="00A51D40"/>
    <w:rsid w:val="00A5268C"/>
    <w:rsid w:val="00A52930"/>
    <w:rsid w:val="00A569C1"/>
    <w:rsid w:val="00A62343"/>
    <w:rsid w:val="00A62B75"/>
    <w:rsid w:val="00A6718F"/>
    <w:rsid w:val="00A70BF4"/>
    <w:rsid w:val="00A7211C"/>
    <w:rsid w:val="00A72BBD"/>
    <w:rsid w:val="00A7396D"/>
    <w:rsid w:val="00A7695D"/>
    <w:rsid w:val="00A77543"/>
    <w:rsid w:val="00A77D2C"/>
    <w:rsid w:val="00A8393B"/>
    <w:rsid w:val="00A85DD0"/>
    <w:rsid w:val="00A86A2C"/>
    <w:rsid w:val="00A91058"/>
    <w:rsid w:val="00A94A42"/>
    <w:rsid w:val="00A959F9"/>
    <w:rsid w:val="00A96567"/>
    <w:rsid w:val="00A968BB"/>
    <w:rsid w:val="00A96C47"/>
    <w:rsid w:val="00A97589"/>
    <w:rsid w:val="00A97CAC"/>
    <w:rsid w:val="00AA2361"/>
    <w:rsid w:val="00AB00AB"/>
    <w:rsid w:val="00AB2671"/>
    <w:rsid w:val="00AB615A"/>
    <w:rsid w:val="00AC01B3"/>
    <w:rsid w:val="00AC602F"/>
    <w:rsid w:val="00AD06CB"/>
    <w:rsid w:val="00AD4A72"/>
    <w:rsid w:val="00AD4CF9"/>
    <w:rsid w:val="00AE2CFC"/>
    <w:rsid w:val="00AE33C9"/>
    <w:rsid w:val="00AF02B1"/>
    <w:rsid w:val="00AF5412"/>
    <w:rsid w:val="00B020AF"/>
    <w:rsid w:val="00B02588"/>
    <w:rsid w:val="00B02E92"/>
    <w:rsid w:val="00B04449"/>
    <w:rsid w:val="00B048B1"/>
    <w:rsid w:val="00B04C75"/>
    <w:rsid w:val="00B05523"/>
    <w:rsid w:val="00B06F84"/>
    <w:rsid w:val="00B079EF"/>
    <w:rsid w:val="00B07F36"/>
    <w:rsid w:val="00B10D60"/>
    <w:rsid w:val="00B123D0"/>
    <w:rsid w:val="00B127DD"/>
    <w:rsid w:val="00B1344F"/>
    <w:rsid w:val="00B15958"/>
    <w:rsid w:val="00B164FF"/>
    <w:rsid w:val="00B16B70"/>
    <w:rsid w:val="00B20510"/>
    <w:rsid w:val="00B21C00"/>
    <w:rsid w:val="00B23889"/>
    <w:rsid w:val="00B241EA"/>
    <w:rsid w:val="00B24E84"/>
    <w:rsid w:val="00B30729"/>
    <w:rsid w:val="00B31D94"/>
    <w:rsid w:val="00B33F06"/>
    <w:rsid w:val="00B35741"/>
    <w:rsid w:val="00B40D5B"/>
    <w:rsid w:val="00B425A5"/>
    <w:rsid w:val="00B44460"/>
    <w:rsid w:val="00B44710"/>
    <w:rsid w:val="00B45018"/>
    <w:rsid w:val="00B47D45"/>
    <w:rsid w:val="00B52DE1"/>
    <w:rsid w:val="00B52F26"/>
    <w:rsid w:val="00B63D80"/>
    <w:rsid w:val="00B643D5"/>
    <w:rsid w:val="00B643D8"/>
    <w:rsid w:val="00B657D5"/>
    <w:rsid w:val="00B664BE"/>
    <w:rsid w:val="00B669A6"/>
    <w:rsid w:val="00B676EE"/>
    <w:rsid w:val="00B724B9"/>
    <w:rsid w:val="00B75BBE"/>
    <w:rsid w:val="00B75D77"/>
    <w:rsid w:val="00B7674A"/>
    <w:rsid w:val="00B8049C"/>
    <w:rsid w:val="00B806CA"/>
    <w:rsid w:val="00B81DED"/>
    <w:rsid w:val="00B82246"/>
    <w:rsid w:val="00B83616"/>
    <w:rsid w:val="00B86ACB"/>
    <w:rsid w:val="00B91AB3"/>
    <w:rsid w:val="00B92468"/>
    <w:rsid w:val="00BA443F"/>
    <w:rsid w:val="00BB15ED"/>
    <w:rsid w:val="00BB218B"/>
    <w:rsid w:val="00BB3BE9"/>
    <w:rsid w:val="00BB6B3D"/>
    <w:rsid w:val="00BC1A3F"/>
    <w:rsid w:val="00BD1579"/>
    <w:rsid w:val="00BD184A"/>
    <w:rsid w:val="00BD307F"/>
    <w:rsid w:val="00BD43CB"/>
    <w:rsid w:val="00BD5AD2"/>
    <w:rsid w:val="00BD6C18"/>
    <w:rsid w:val="00BD6EC5"/>
    <w:rsid w:val="00BE056C"/>
    <w:rsid w:val="00BE2017"/>
    <w:rsid w:val="00BE2800"/>
    <w:rsid w:val="00BE3356"/>
    <w:rsid w:val="00BE5937"/>
    <w:rsid w:val="00BE5C01"/>
    <w:rsid w:val="00BF0FF8"/>
    <w:rsid w:val="00BF2354"/>
    <w:rsid w:val="00BF518F"/>
    <w:rsid w:val="00BF53B3"/>
    <w:rsid w:val="00C01725"/>
    <w:rsid w:val="00C01E73"/>
    <w:rsid w:val="00C03D91"/>
    <w:rsid w:val="00C05D5D"/>
    <w:rsid w:val="00C126F7"/>
    <w:rsid w:val="00C1412E"/>
    <w:rsid w:val="00C142B3"/>
    <w:rsid w:val="00C162A2"/>
    <w:rsid w:val="00C1645F"/>
    <w:rsid w:val="00C21AAE"/>
    <w:rsid w:val="00C23C51"/>
    <w:rsid w:val="00C23CB4"/>
    <w:rsid w:val="00C31F7D"/>
    <w:rsid w:val="00C376F8"/>
    <w:rsid w:val="00C431B6"/>
    <w:rsid w:val="00C469FE"/>
    <w:rsid w:val="00C51062"/>
    <w:rsid w:val="00C54D86"/>
    <w:rsid w:val="00C55A04"/>
    <w:rsid w:val="00C6430C"/>
    <w:rsid w:val="00C658D6"/>
    <w:rsid w:val="00C65DE8"/>
    <w:rsid w:val="00C66BA9"/>
    <w:rsid w:val="00C70858"/>
    <w:rsid w:val="00C71944"/>
    <w:rsid w:val="00C73FD9"/>
    <w:rsid w:val="00C746AC"/>
    <w:rsid w:val="00C755F0"/>
    <w:rsid w:val="00C75F92"/>
    <w:rsid w:val="00C77079"/>
    <w:rsid w:val="00C77C7B"/>
    <w:rsid w:val="00C80D09"/>
    <w:rsid w:val="00C80F7B"/>
    <w:rsid w:val="00C82389"/>
    <w:rsid w:val="00C82622"/>
    <w:rsid w:val="00C83A8D"/>
    <w:rsid w:val="00C87145"/>
    <w:rsid w:val="00C90A66"/>
    <w:rsid w:val="00C958E9"/>
    <w:rsid w:val="00C9690B"/>
    <w:rsid w:val="00C970E4"/>
    <w:rsid w:val="00CA06F3"/>
    <w:rsid w:val="00CA0A20"/>
    <w:rsid w:val="00CA16A9"/>
    <w:rsid w:val="00CA306F"/>
    <w:rsid w:val="00CA330C"/>
    <w:rsid w:val="00CA7557"/>
    <w:rsid w:val="00CA78F0"/>
    <w:rsid w:val="00CA7AEC"/>
    <w:rsid w:val="00CB5AA9"/>
    <w:rsid w:val="00CC2F85"/>
    <w:rsid w:val="00CC7683"/>
    <w:rsid w:val="00CD12E5"/>
    <w:rsid w:val="00CD1C56"/>
    <w:rsid w:val="00CD2894"/>
    <w:rsid w:val="00CD696F"/>
    <w:rsid w:val="00CE370E"/>
    <w:rsid w:val="00CE4248"/>
    <w:rsid w:val="00CE5ABD"/>
    <w:rsid w:val="00CE6E94"/>
    <w:rsid w:val="00CF10F1"/>
    <w:rsid w:val="00CF3A04"/>
    <w:rsid w:val="00CF4C66"/>
    <w:rsid w:val="00D0269C"/>
    <w:rsid w:val="00D116DA"/>
    <w:rsid w:val="00D157B1"/>
    <w:rsid w:val="00D15DEE"/>
    <w:rsid w:val="00D168A7"/>
    <w:rsid w:val="00D242B4"/>
    <w:rsid w:val="00D27339"/>
    <w:rsid w:val="00D275DC"/>
    <w:rsid w:val="00D349EC"/>
    <w:rsid w:val="00D40916"/>
    <w:rsid w:val="00D41CB7"/>
    <w:rsid w:val="00D42182"/>
    <w:rsid w:val="00D444C7"/>
    <w:rsid w:val="00D454DB"/>
    <w:rsid w:val="00D504C3"/>
    <w:rsid w:val="00D50778"/>
    <w:rsid w:val="00D509C3"/>
    <w:rsid w:val="00D51298"/>
    <w:rsid w:val="00D5163C"/>
    <w:rsid w:val="00D51CE7"/>
    <w:rsid w:val="00D532E9"/>
    <w:rsid w:val="00D53A33"/>
    <w:rsid w:val="00D550F0"/>
    <w:rsid w:val="00D57A30"/>
    <w:rsid w:val="00D63EFA"/>
    <w:rsid w:val="00D66519"/>
    <w:rsid w:val="00D703C6"/>
    <w:rsid w:val="00D73169"/>
    <w:rsid w:val="00D740DC"/>
    <w:rsid w:val="00D77516"/>
    <w:rsid w:val="00D77E13"/>
    <w:rsid w:val="00D819B9"/>
    <w:rsid w:val="00D82D0C"/>
    <w:rsid w:val="00D82DB2"/>
    <w:rsid w:val="00D87C5B"/>
    <w:rsid w:val="00D90FFB"/>
    <w:rsid w:val="00D93427"/>
    <w:rsid w:val="00D9591F"/>
    <w:rsid w:val="00D9593D"/>
    <w:rsid w:val="00DA0073"/>
    <w:rsid w:val="00DA119C"/>
    <w:rsid w:val="00DA1ADD"/>
    <w:rsid w:val="00DA2303"/>
    <w:rsid w:val="00DA2940"/>
    <w:rsid w:val="00DA4F47"/>
    <w:rsid w:val="00DA6107"/>
    <w:rsid w:val="00DA77CD"/>
    <w:rsid w:val="00DB147E"/>
    <w:rsid w:val="00DB29A5"/>
    <w:rsid w:val="00DB48E1"/>
    <w:rsid w:val="00DB5492"/>
    <w:rsid w:val="00DB59E2"/>
    <w:rsid w:val="00DB605A"/>
    <w:rsid w:val="00DB7282"/>
    <w:rsid w:val="00DC2DCA"/>
    <w:rsid w:val="00DC4904"/>
    <w:rsid w:val="00DC4B60"/>
    <w:rsid w:val="00DC7458"/>
    <w:rsid w:val="00DD12B5"/>
    <w:rsid w:val="00DD1374"/>
    <w:rsid w:val="00DD3CDA"/>
    <w:rsid w:val="00DD56CC"/>
    <w:rsid w:val="00DD6066"/>
    <w:rsid w:val="00DD6211"/>
    <w:rsid w:val="00DD66E3"/>
    <w:rsid w:val="00DD79BD"/>
    <w:rsid w:val="00DD7C17"/>
    <w:rsid w:val="00DE33A5"/>
    <w:rsid w:val="00DE3AFC"/>
    <w:rsid w:val="00DE7685"/>
    <w:rsid w:val="00DE7AA7"/>
    <w:rsid w:val="00DF14B7"/>
    <w:rsid w:val="00DF7DF6"/>
    <w:rsid w:val="00E01A36"/>
    <w:rsid w:val="00E01D35"/>
    <w:rsid w:val="00E02121"/>
    <w:rsid w:val="00E02ED3"/>
    <w:rsid w:val="00E04408"/>
    <w:rsid w:val="00E04A1F"/>
    <w:rsid w:val="00E155B6"/>
    <w:rsid w:val="00E202CD"/>
    <w:rsid w:val="00E235DF"/>
    <w:rsid w:val="00E25A55"/>
    <w:rsid w:val="00E300D2"/>
    <w:rsid w:val="00E3522E"/>
    <w:rsid w:val="00E358A3"/>
    <w:rsid w:val="00E36138"/>
    <w:rsid w:val="00E42AE3"/>
    <w:rsid w:val="00E431DB"/>
    <w:rsid w:val="00E44385"/>
    <w:rsid w:val="00E52314"/>
    <w:rsid w:val="00E5368F"/>
    <w:rsid w:val="00E542EC"/>
    <w:rsid w:val="00E55F93"/>
    <w:rsid w:val="00E61357"/>
    <w:rsid w:val="00E630C3"/>
    <w:rsid w:val="00E637BC"/>
    <w:rsid w:val="00E6610F"/>
    <w:rsid w:val="00E662D2"/>
    <w:rsid w:val="00E71CE5"/>
    <w:rsid w:val="00E73635"/>
    <w:rsid w:val="00E745C0"/>
    <w:rsid w:val="00E746DE"/>
    <w:rsid w:val="00E758E7"/>
    <w:rsid w:val="00E75B48"/>
    <w:rsid w:val="00E75EEE"/>
    <w:rsid w:val="00E7769D"/>
    <w:rsid w:val="00E83EDE"/>
    <w:rsid w:val="00E84EDE"/>
    <w:rsid w:val="00E869DC"/>
    <w:rsid w:val="00E9112C"/>
    <w:rsid w:val="00E91726"/>
    <w:rsid w:val="00E96592"/>
    <w:rsid w:val="00E968F4"/>
    <w:rsid w:val="00E973F3"/>
    <w:rsid w:val="00EA08CE"/>
    <w:rsid w:val="00EA1CA4"/>
    <w:rsid w:val="00EA3E22"/>
    <w:rsid w:val="00EA42EC"/>
    <w:rsid w:val="00EA5477"/>
    <w:rsid w:val="00EA5498"/>
    <w:rsid w:val="00EB312B"/>
    <w:rsid w:val="00EB5319"/>
    <w:rsid w:val="00EC0A2D"/>
    <w:rsid w:val="00EC691E"/>
    <w:rsid w:val="00EC6F07"/>
    <w:rsid w:val="00ED2F34"/>
    <w:rsid w:val="00ED3017"/>
    <w:rsid w:val="00ED59A2"/>
    <w:rsid w:val="00ED6633"/>
    <w:rsid w:val="00ED7A25"/>
    <w:rsid w:val="00EE198E"/>
    <w:rsid w:val="00EE3270"/>
    <w:rsid w:val="00EE3FB5"/>
    <w:rsid w:val="00EF1926"/>
    <w:rsid w:val="00F0189E"/>
    <w:rsid w:val="00F03357"/>
    <w:rsid w:val="00F0473B"/>
    <w:rsid w:val="00F05E5F"/>
    <w:rsid w:val="00F069F2"/>
    <w:rsid w:val="00F07702"/>
    <w:rsid w:val="00F07C3C"/>
    <w:rsid w:val="00F13E2B"/>
    <w:rsid w:val="00F14C32"/>
    <w:rsid w:val="00F15EBD"/>
    <w:rsid w:val="00F16705"/>
    <w:rsid w:val="00F22CDA"/>
    <w:rsid w:val="00F257AD"/>
    <w:rsid w:val="00F2585E"/>
    <w:rsid w:val="00F30E9A"/>
    <w:rsid w:val="00F345CA"/>
    <w:rsid w:val="00F401D8"/>
    <w:rsid w:val="00F4155F"/>
    <w:rsid w:val="00F419A2"/>
    <w:rsid w:val="00F42AC9"/>
    <w:rsid w:val="00F43F73"/>
    <w:rsid w:val="00F44B88"/>
    <w:rsid w:val="00F46535"/>
    <w:rsid w:val="00F50A1C"/>
    <w:rsid w:val="00F53265"/>
    <w:rsid w:val="00F57DA8"/>
    <w:rsid w:val="00F600E7"/>
    <w:rsid w:val="00F604CA"/>
    <w:rsid w:val="00F65AFD"/>
    <w:rsid w:val="00F714B3"/>
    <w:rsid w:val="00F72F82"/>
    <w:rsid w:val="00F73A5F"/>
    <w:rsid w:val="00F74EC3"/>
    <w:rsid w:val="00F753D6"/>
    <w:rsid w:val="00F8124F"/>
    <w:rsid w:val="00F813B5"/>
    <w:rsid w:val="00F938B0"/>
    <w:rsid w:val="00F951B8"/>
    <w:rsid w:val="00F96223"/>
    <w:rsid w:val="00FA294B"/>
    <w:rsid w:val="00FA44FA"/>
    <w:rsid w:val="00FA6C4A"/>
    <w:rsid w:val="00FA7FA1"/>
    <w:rsid w:val="00FB31FE"/>
    <w:rsid w:val="00FB632E"/>
    <w:rsid w:val="00FC05FF"/>
    <w:rsid w:val="00FC1B71"/>
    <w:rsid w:val="00FC3518"/>
    <w:rsid w:val="00FC7065"/>
    <w:rsid w:val="00FD1FAA"/>
    <w:rsid w:val="00FD2B0D"/>
    <w:rsid w:val="00FD42F1"/>
    <w:rsid w:val="00FD4611"/>
    <w:rsid w:val="00FD471E"/>
    <w:rsid w:val="00FD7E0A"/>
    <w:rsid w:val="00FE0E56"/>
    <w:rsid w:val="00FF23D7"/>
    <w:rsid w:val="00FF4306"/>
    <w:rsid w:val="02E1425E"/>
    <w:rsid w:val="03544988"/>
    <w:rsid w:val="03DC6B55"/>
    <w:rsid w:val="03E0109A"/>
    <w:rsid w:val="0490244D"/>
    <w:rsid w:val="04DC4426"/>
    <w:rsid w:val="04E941D0"/>
    <w:rsid w:val="05054D79"/>
    <w:rsid w:val="05D63358"/>
    <w:rsid w:val="062B138C"/>
    <w:rsid w:val="06E9757B"/>
    <w:rsid w:val="07D00E2F"/>
    <w:rsid w:val="07EF42E0"/>
    <w:rsid w:val="082C337D"/>
    <w:rsid w:val="09822753"/>
    <w:rsid w:val="0A3B06A6"/>
    <w:rsid w:val="0A473448"/>
    <w:rsid w:val="0A6B2C46"/>
    <w:rsid w:val="0CB80A8C"/>
    <w:rsid w:val="0D4D0519"/>
    <w:rsid w:val="0EE04F75"/>
    <w:rsid w:val="0F3565BD"/>
    <w:rsid w:val="10011B69"/>
    <w:rsid w:val="10057DF9"/>
    <w:rsid w:val="10322101"/>
    <w:rsid w:val="109E423F"/>
    <w:rsid w:val="12E806F7"/>
    <w:rsid w:val="131656A3"/>
    <w:rsid w:val="136E3948"/>
    <w:rsid w:val="140B1E25"/>
    <w:rsid w:val="14571494"/>
    <w:rsid w:val="14903DE2"/>
    <w:rsid w:val="155049D4"/>
    <w:rsid w:val="159B2DEC"/>
    <w:rsid w:val="1673746F"/>
    <w:rsid w:val="16A83BC7"/>
    <w:rsid w:val="17281361"/>
    <w:rsid w:val="17F84A70"/>
    <w:rsid w:val="180A2D96"/>
    <w:rsid w:val="1967026D"/>
    <w:rsid w:val="19670BAC"/>
    <w:rsid w:val="19671390"/>
    <w:rsid w:val="19811512"/>
    <w:rsid w:val="1B8F7C03"/>
    <w:rsid w:val="1BBB7B3E"/>
    <w:rsid w:val="1BCF44DB"/>
    <w:rsid w:val="1D94461B"/>
    <w:rsid w:val="1DB44A74"/>
    <w:rsid w:val="1E9257F7"/>
    <w:rsid w:val="1EFF92C5"/>
    <w:rsid w:val="1FB285E8"/>
    <w:rsid w:val="1FFFAA7B"/>
    <w:rsid w:val="202F7FCD"/>
    <w:rsid w:val="206E38DE"/>
    <w:rsid w:val="20E265FA"/>
    <w:rsid w:val="21783CCD"/>
    <w:rsid w:val="21C13FBB"/>
    <w:rsid w:val="21CC6B67"/>
    <w:rsid w:val="23C9759F"/>
    <w:rsid w:val="24C47580"/>
    <w:rsid w:val="24D10AAE"/>
    <w:rsid w:val="25971B8A"/>
    <w:rsid w:val="25AE5D26"/>
    <w:rsid w:val="25BD54D0"/>
    <w:rsid w:val="261722FD"/>
    <w:rsid w:val="26D44DDD"/>
    <w:rsid w:val="27FBF594"/>
    <w:rsid w:val="28243968"/>
    <w:rsid w:val="2854372C"/>
    <w:rsid w:val="288476F3"/>
    <w:rsid w:val="28A81307"/>
    <w:rsid w:val="29CE674D"/>
    <w:rsid w:val="2A174AD5"/>
    <w:rsid w:val="2A336BE6"/>
    <w:rsid w:val="2ACD0FB4"/>
    <w:rsid w:val="2AEF669A"/>
    <w:rsid w:val="2AF9B716"/>
    <w:rsid w:val="2C870CAB"/>
    <w:rsid w:val="2E350AB4"/>
    <w:rsid w:val="2F940E8F"/>
    <w:rsid w:val="2FBFA48E"/>
    <w:rsid w:val="2FFE860C"/>
    <w:rsid w:val="2FFFFD30"/>
    <w:rsid w:val="312711E9"/>
    <w:rsid w:val="31DF5266"/>
    <w:rsid w:val="322603A5"/>
    <w:rsid w:val="3304709D"/>
    <w:rsid w:val="33616F5A"/>
    <w:rsid w:val="33B15FF9"/>
    <w:rsid w:val="33FFD346"/>
    <w:rsid w:val="36277D13"/>
    <w:rsid w:val="36C5349A"/>
    <w:rsid w:val="37337B82"/>
    <w:rsid w:val="373C491F"/>
    <w:rsid w:val="37FB645E"/>
    <w:rsid w:val="383D0B17"/>
    <w:rsid w:val="388E5125"/>
    <w:rsid w:val="38F83D83"/>
    <w:rsid w:val="39BF905D"/>
    <w:rsid w:val="3ADA118A"/>
    <w:rsid w:val="3BBC5865"/>
    <w:rsid w:val="3BBF56DD"/>
    <w:rsid w:val="3C286A62"/>
    <w:rsid w:val="3C3E2941"/>
    <w:rsid w:val="3DB54134"/>
    <w:rsid w:val="3DE23D56"/>
    <w:rsid w:val="3DEA6ADE"/>
    <w:rsid w:val="3E77A62E"/>
    <w:rsid w:val="3F062A1C"/>
    <w:rsid w:val="3F9045DA"/>
    <w:rsid w:val="3FDF467D"/>
    <w:rsid w:val="3FDF5BE8"/>
    <w:rsid w:val="3FFE4819"/>
    <w:rsid w:val="3FFF2A77"/>
    <w:rsid w:val="40484DA9"/>
    <w:rsid w:val="409B0344"/>
    <w:rsid w:val="41493805"/>
    <w:rsid w:val="41891603"/>
    <w:rsid w:val="41A12860"/>
    <w:rsid w:val="43053441"/>
    <w:rsid w:val="43305AA0"/>
    <w:rsid w:val="433E3C2F"/>
    <w:rsid w:val="436A0786"/>
    <w:rsid w:val="44916FF2"/>
    <w:rsid w:val="45124C62"/>
    <w:rsid w:val="45C63FDD"/>
    <w:rsid w:val="460913E6"/>
    <w:rsid w:val="46467857"/>
    <w:rsid w:val="475E9946"/>
    <w:rsid w:val="4772F207"/>
    <w:rsid w:val="47DF8AA7"/>
    <w:rsid w:val="47E27251"/>
    <w:rsid w:val="4997010D"/>
    <w:rsid w:val="49B9398B"/>
    <w:rsid w:val="49DB4643"/>
    <w:rsid w:val="4B5F3E13"/>
    <w:rsid w:val="4C7DD715"/>
    <w:rsid w:val="4C7E5EED"/>
    <w:rsid w:val="4CD501EB"/>
    <w:rsid w:val="4DB17063"/>
    <w:rsid w:val="4DE40A9F"/>
    <w:rsid w:val="4F35FC44"/>
    <w:rsid w:val="4FD452BC"/>
    <w:rsid w:val="506362E2"/>
    <w:rsid w:val="50B7595B"/>
    <w:rsid w:val="50DD1E88"/>
    <w:rsid w:val="52614CBC"/>
    <w:rsid w:val="52CE1045"/>
    <w:rsid w:val="534629AD"/>
    <w:rsid w:val="5513480B"/>
    <w:rsid w:val="552D375A"/>
    <w:rsid w:val="565242D0"/>
    <w:rsid w:val="566E5B97"/>
    <w:rsid w:val="56A74DDD"/>
    <w:rsid w:val="56AC7B11"/>
    <w:rsid w:val="572D60E9"/>
    <w:rsid w:val="579B1973"/>
    <w:rsid w:val="57BF43FB"/>
    <w:rsid w:val="596F4745"/>
    <w:rsid w:val="59F7430C"/>
    <w:rsid w:val="59F963C0"/>
    <w:rsid w:val="5A097D49"/>
    <w:rsid w:val="5B41218A"/>
    <w:rsid w:val="5B416A9D"/>
    <w:rsid w:val="5B945ACF"/>
    <w:rsid w:val="5BDF704E"/>
    <w:rsid w:val="5C752961"/>
    <w:rsid w:val="5CA274FD"/>
    <w:rsid w:val="5CEA122A"/>
    <w:rsid w:val="5CF44130"/>
    <w:rsid w:val="5D0C0F09"/>
    <w:rsid w:val="5D540B96"/>
    <w:rsid w:val="5D7B966A"/>
    <w:rsid w:val="5D8D3BC6"/>
    <w:rsid w:val="5DFFC06B"/>
    <w:rsid w:val="5E125A64"/>
    <w:rsid w:val="5E3AEA91"/>
    <w:rsid w:val="5E773972"/>
    <w:rsid w:val="5E7E49C2"/>
    <w:rsid w:val="5EF34E68"/>
    <w:rsid w:val="5F1D9535"/>
    <w:rsid w:val="5F37AC99"/>
    <w:rsid w:val="5FFF2CCF"/>
    <w:rsid w:val="60477EE1"/>
    <w:rsid w:val="60A50F6F"/>
    <w:rsid w:val="612B60AC"/>
    <w:rsid w:val="61693756"/>
    <w:rsid w:val="61D9476A"/>
    <w:rsid w:val="6228466D"/>
    <w:rsid w:val="62827352"/>
    <w:rsid w:val="62EEC0E4"/>
    <w:rsid w:val="63B02AFE"/>
    <w:rsid w:val="63FC1847"/>
    <w:rsid w:val="64212874"/>
    <w:rsid w:val="64D03782"/>
    <w:rsid w:val="64DD05B1"/>
    <w:rsid w:val="657E3E87"/>
    <w:rsid w:val="65886E50"/>
    <w:rsid w:val="6597234F"/>
    <w:rsid w:val="65C94F08"/>
    <w:rsid w:val="65F797F5"/>
    <w:rsid w:val="667E69BD"/>
    <w:rsid w:val="66BB690A"/>
    <w:rsid w:val="677536DD"/>
    <w:rsid w:val="68472FEB"/>
    <w:rsid w:val="686405EF"/>
    <w:rsid w:val="686906D9"/>
    <w:rsid w:val="68DE5889"/>
    <w:rsid w:val="691F5351"/>
    <w:rsid w:val="697636B4"/>
    <w:rsid w:val="69FD078C"/>
    <w:rsid w:val="6A6BEC47"/>
    <w:rsid w:val="6AAC1DA0"/>
    <w:rsid w:val="6AFA01B5"/>
    <w:rsid w:val="6BA436CB"/>
    <w:rsid w:val="6BC52EAE"/>
    <w:rsid w:val="6BFDB259"/>
    <w:rsid w:val="6C927F41"/>
    <w:rsid w:val="6CDE4984"/>
    <w:rsid w:val="6D637463"/>
    <w:rsid w:val="6DE62351"/>
    <w:rsid w:val="6DF72DC6"/>
    <w:rsid w:val="6DFE38E3"/>
    <w:rsid w:val="6E7566DE"/>
    <w:rsid w:val="6E8C250E"/>
    <w:rsid w:val="6F356B82"/>
    <w:rsid w:val="6F3AE401"/>
    <w:rsid w:val="6F3D8245"/>
    <w:rsid w:val="6F4B7E06"/>
    <w:rsid w:val="6F8D4AA0"/>
    <w:rsid w:val="6FBD1036"/>
    <w:rsid w:val="6FBF6EC6"/>
    <w:rsid w:val="6FDF7465"/>
    <w:rsid w:val="6FDFA595"/>
    <w:rsid w:val="6FEF0EBB"/>
    <w:rsid w:val="7080082E"/>
    <w:rsid w:val="716C6286"/>
    <w:rsid w:val="71A34FE1"/>
    <w:rsid w:val="71B36ABB"/>
    <w:rsid w:val="72441189"/>
    <w:rsid w:val="72450A9D"/>
    <w:rsid w:val="7262338A"/>
    <w:rsid w:val="72672A81"/>
    <w:rsid w:val="72C144A6"/>
    <w:rsid w:val="73610F45"/>
    <w:rsid w:val="7384573E"/>
    <w:rsid w:val="73C87854"/>
    <w:rsid w:val="74796D04"/>
    <w:rsid w:val="74A72809"/>
    <w:rsid w:val="751409D4"/>
    <w:rsid w:val="75840196"/>
    <w:rsid w:val="75DF1949"/>
    <w:rsid w:val="75E0514D"/>
    <w:rsid w:val="76A83F34"/>
    <w:rsid w:val="76D7AC70"/>
    <w:rsid w:val="76DA138A"/>
    <w:rsid w:val="76DD56F8"/>
    <w:rsid w:val="76F66F25"/>
    <w:rsid w:val="76FB84C2"/>
    <w:rsid w:val="7765028D"/>
    <w:rsid w:val="77766B4E"/>
    <w:rsid w:val="777A598C"/>
    <w:rsid w:val="77E72487"/>
    <w:rsid w:val="77FA8C20"/>
    <w:rsid w:val="78377474"/>
    <w:rsid w:val="799A412A"/>
    <w:rsid w:val="79BFD0A6"/>
    <w:rsid w:val="79ED3EAA"/>
    <w:rsid w:val="7A304348"/>
    <w:rsid w:val="7A563B5D"/>
    <w:rsid w:val="7A672B5C"/>
    <w:rsid w:val="7AFB5539"/>
    <w:rsid w:val="7BBF6CDB"/>
    <w:rsid w:val="7BDFCD31"/>
    <w:rsid w:val="7BEFAFE4"/>
    <w:rsid w:val="7BFF535D"/>
    <w:rsid w:val="7C8D38C8"/>
    <w:rsid w:val="7CEF1F12"/>
    <w:rsid w:val="7CFF29F9"/>
    <w:rsid w:val="7D6E5A76"/>
    <w:rsid w:val="7D9EED9D"/>
    <w:rsid w:val="7DA723FF"/>
    <w:rsid w:val="7DDF50AD"/>
    <w:rsid w:val="7DEBE3A2"/>
    <w:rsid w:val="7DEBF41B"/>
    <w:rsid w:val="7DFAED1E"/>
    <w:rsid w:val="7DFF5FFE"/>
    <w:rsid w:val="7E5B71A2"/>
    <w:rsid w:val="7EB5E580"/>
    <w:rsid w:val="7EDFB572"/>
    <w:rsid w:val="7EFD9BE4"/>
    <w:rsid w:val="7F6A73BB"/>
    <w:rsid w:val="7F753F58"/>
    <w:rsid w:val="7F7A0C82"/>
    <w:rsid w:val="7F7B6A35"/>
    <w:rsid w:val="7F9E71A2"/>
    <w:rsid w:val="7F9F9B80"/>
    <w:rsid w:val="7FCF43E1"/>
    <w:rsid w:val="7FDBEF99"/>
    <w:rsid w:val="7FDEFB28"/>
    <w:rsid w:val="7FEF510A"/>
    <w:rsid w:val="7FEF8A70"/>
    <w:rsid w:val="7FF7EBB6"/>
    <w:rsid w:val="7FFA408D"/>
    <w:rsid w:val="7FFD47EB"/>
    <w:rsid w:val="9B77DE2A"/>
    <w:rsid w:val="9DFF9406"/>
    <w:rsid w:val="9EC35CD0"/>
    <w:rsid w:val="ABDFFBA4"/>
    <w:rsid w:val="AFBAD563"/>
    <w:rsid w:val="B16F5F22"/>
    <w:rsid w:val="B5FF1576"/>
    <w:rsid w:val="B7FE2EB2"/>
    <w:rsid w:val="BBDF48CA"/>
    <w:rsid w:val="BCBE6E60"/>
    <w:rsid w:val="BDFB5304"/>
    <w:rsid w:val="BF67A805"/>
    <w:rsid w:val="C7B269CD"/>
    <w:rsid w:val="CDBBD948"/>
    <w:rsid w:val="CFBB1629"/>
    <w:rsid w:val="CFDFFCAB"/>
    <w:rsid w:val="D3DFDB1B"/>
    <w:rsid w:val="D56FC062"/>
    <w:rsid w:val="D7BEF90E"/>
    <w:rsid w:val="D7F6121F"/>
    <w:rsid w:val="DB8F100F"/>
    <w:rsid w:val="DD7E31AB"/>
    <w:rsid w:val="DEB52B10"/>
    <w:rsid w:val="DEBD3D1A"/>
    <w:rsid w:val="DF1AE0A3"/>
    <w:rsid w:val="DF2C003E"/>
    <w:rsid w:val="DFBF8174"/>
    <w:rsid w:val="DFD7E2A2"/>
    <w:rsid w:val="DFE5E5E6"/>
    <w:rsid w:val="DFEF20A5"/>
    <w:rsid w:val="DFEF340E"/>
    <w:rsid w:val="DFFF444E"/>
    <w:rsid w:val="E6D55617"/>
    <w:rsid w:val="E6DB99B6"/>
    <w:rsid w:val="E7F9C517"/>
    <w:rsid w:val="E9DEB4CB"/>
    <w:rsid w:val="EABAAF5E"/>
    <w:rsid w:val="EABB9D95"/>
    <w:rsid w:val="ED6FF379"/>
    <w:rsid w:val="ED6FF74A"/>
    <w:rsid w:val="EDCFB7D8"/>
    <w:rsid w:val="EE3C21FB"/>
    <w:rsid w:val="EF23A183"/>
    <w:rsid w:val="EF5FD537"/>
    <w:rsid w:val="EFF1B385"/>
    <w:rsid w:val="F0CD75CD"/>
    <w:rsid w:val="F5BE5697"/>
    <w:rsid w:val="F7DD6C69"/>
    <w:rsid w:val="F7DFE642"/>
    <w:rsid w:val="F7FD3FDB"/>
    <w:rsid w:val="F931A09A"/>
    <w:rsid w:val="FA4EE1D7"/>
    <w:rsid w:val="FAFBD20D"/>
    <w:rsid w:val="FB2D8377"/>
    <w:rsid w:val="FBBA2DED"/>
    <w:rsid w:val="FBBE8CDC"/>
    <w:rsid w:val="FBC35E1B"/>
    <w:rsid w:val="FBCF2967"/>
    <w:rsid w:val="FBDD3FBF"/>
    <w:rsid w:val="FBEEBD3A"/>
    <w:rsid w:val="FE7F694D"/>
    <w:rsid w:val="FEB911FE"/>
    <w:rsid w:val="FED90F5C"/>
    <w:rsid w:val="FEDD5AEA"/>
    <w:rsid w:val="FF2FC3DC"/>
    <w:rsid w:val="FF5FCB31"/>
    <w:rsid w:val="FF760D79"/>
    <w:rsid w:val="FF7F4DFC"/>
    <w:rsid w:val="FF9D3F51"/>
    <w:rsid w:val="FFD99983"/>
    <w:rsid w:val="FFE32230"/>
    <w:rsid w:val="FFECFE3D"/>
    <w:rsid w:val="FFEF8468"/>
    <w:rsid w:val="FFF7EC72"/>
    <w:rsid w:val="FFF99030"/>
    <w:rsid w:val="FFFE0233"/>
    <w:rsid w:val="FFFF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5">
    <w:name w:val="Document Map"/>
    <w:basedOn w:val="1"/>
    <w:link w:val="32"/>
    <w:unhideWhenUsed/>
    <w:qFormat/>
    <w:uiPriority w:val="99"/>
    <w:rPr>
      <w:rFonts w:ascii="宋体"/>
      <w:sz w:val="18"/>
      <w:szCs w:val="18"/>
    </w:rPr>
  </w:style>
  <w:style w:type="paragraph" w:styleId="6">
    <w:name w:val="annotation text"/>
    <w:basedOn w:val="1"/>
    <w:link w:val="29"/>
    <w:unhideWhenUsed/>
    <w:qFormat/>
    <w:uiPriority w:val="0"/>
    <w:pPr>
      <w:jc w:val="left"/>
    </w:pPr>
  </w:style>
  <w:style w:type="paragraph" w:styleId="7">
    <w:name w:val="Plain Text"/>
    <w:basedOn w:val="1"/>
    <w:link w:val="26"/>
    <w:unhideWhenUsed/>
    <w:qFormat/>
    <w:uiPriority w:val="0"/>
    <w:pPr>
      <w:spacing w:line="240" w:lineRule="atLeast"/>
    </w:pPr>
    <w:rPr>
      <w:rFonts w:ascii="宋体" w:hAnsi="Courier New" w:cs="Courier New"/>
      <w:szCs w:val="21"/>
    </w:rPr>
  </w:style>
  <w:style w:type="paragraph" w:styleId="8">
    <w:name w:val="Balloon Text"/>
    <w:basedOn w:val="1"/>
    <w:link w:val="25"/>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2"/>
    <w:basedOn w:val="1"/>
    <w:next w:val="1"/>
    <w:unhideWhenUsed/>
    <w:qFormat/>
    <w:uiPriority w:val="39"/>
    <w:pPr>
      <w:ind w:left="420" w:leftChars="200"/>
    </w:pPr>
  </w:style>
  <w:style w:type="paragraph" w:styleId="12">
    <w:name w:val="HTML Preformatted"/>
    <w:basedOn w:val="1"/>
    <w:link w:val="3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0"/>
    <w:unhideWhenUsed/>
    <w:qFormat/>
    <w:uiPriority w:val="0"/>
    <w:rPr>
      <w:b/>
      <w:bCs/>
    </w:rPr>
  </w:style>
  <w:style w:type="table" w:styleId="16">
    <w:name w:val="Table Grid"/>
    <w:basedOn w:val="1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styleId="20">
    <w:name w:val="annotation reference"/>
    <w:basedOn w:val="17"/>
    <w:unhideWhenUsed/>
    <w:qFormat/>
    <w:uiPriority w:val="0"/>
    <w:rPr>
      <w:sz w:val="21"/>
      <w:szCs w:val="21"/>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character" w:customStyle="1" w:styleId="23">
    <w:name w:val="标题 1 Char"/>
    <w:basedOn w:val="17"/>
    <w:link w:val="3"/>
    <w:qFormat/>
    <w:uiPriority w:val="9"/>
    <w:rPr>
      <w:rFonts w:ascii="Calibri" w:hAnsi="Calibri" w:eastAsia="宋体" w:cs="Times New Roman"/>
      <w:b/>
      <w:bCs/>
      <w:kern w:val="44"/>
      <w:sz w:val="44"/>
      <w:szCs w:val="44"/>
    </w:rPr>
  </w:style>
  <w:style w:type="character" w:customStyle="1" w:styleId="24">
    <w:name w:val="标题 2 Char"/>
    <w:basedOn w:val="17"/>
    <w:link w:val="4"/>
    <w:qFormat/>
    <w:uiPriority w:val="9"/>
    <w:rPr>
      <w:rFonts w:ascii="Cambria" w:hAnsi="Cambria" w:eastAsia="宋体" w:cs="Times New Roman"/>
      <w:b/>
      <w:bCs/>
      <w:sz w:val="32"/>
      <w:szCs w:val="32"/>
    </w:rPr>
  </w:style>
  <w:style w:type="character" w:customStyle="1" w:styleId="25">
    <w:name w:val="批注框文本 Char"/>
    <w:basedOn w:val="17"/>
    <w:link w:val="8"/>
    <w:qFormat/>
    <w:uiPriority w:val="99"/>
    <w:rPr>
      <w:rFonts w:ascii="Calibri" w:hAnsi="Calibri" w:eastAsia="宋体" w:cs="Times New Roman"/>
      <w:sz w:val="18"/>
      <w:szCs w:val="18"/>
    </w:rPr>
  </w:style>
  <w:style w:type="character" w:customStyle="1" w:styleId="26">
    <w:name w:val="纯文本 Char"/>
    <w:basedOn w:val="17"/>
    <w:link w:val="7"/>
    <w:qFormat/>
    <w:uiPriority w:val="0"/>
    <w:rPr>
      <w:rFonts w:ascii="宋体" w:hAnsi="Courier New" w:eastAsia="宋体" w:cs="Courier New"/>
      <w:szCs w:val="21"/>
    </w:rPr>
  </w:style>
  <w:style w:type="paragraph" w:customStyle="1" w:styleId="27">
    <w:name w:val="TOC 标题1"/>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character" w:customStyle="1" w:styleId="29">
    <w:name w:val="批注文字 Char"/>
    <w:basedOn w:val="17"/>
    <w:link w:val="6"/>
    <w:semiHidden/>
    <w:qFormat/>
    <w:uiPriority w:val="0"/>
    <w:rPr>
      <w:rFonts w:ascii="Calibri" w:hAnsi="Calibri" w:eastAsia="宋体" w:cs="Times New Roman"/>
    </w:rPr>
  </w:style>
  <w:style w:type="character" w:customStyle="1" w:styleId="30">
    <w:name w:val="批注主题 Char"/>
    <w:basedOn w:val="29"/>
    <w:link w:val="14"/>
    <w:semiHidden/>
    <w:qFormat/>
    <w:uiPriority w:val="0"/>
    <w:rPr>
      <w:rFonts w:ascii="Calibri" w:hAnsi="Calibri" w:eastAsia="宋体" w:cs="Times New Roman"/>
      <w:b/>
      <w:bCs/>
    </w:rPr>
  </w:style>
  <w:style w:type="paragraph" w:styleId="31">
    <w:name w:val="List Paragraph"/>
    <w:basedOn w:val="1"/>
    <w:qFormat/>
    <w:uiPriority w:val="34"/>
    <w:pPr>
      <w:ind w:firstLine="420" w:firstLineChars="200"/>
    </w:pPr>
  </w:style>
  <w:style w:type="character" w:customStyle="1" w:styleId="32">
    <w:name w:val="文档结构图 Char"/>
    <w:basedOn w:val="17"/>
    <w:link w:val="5"/>
    <w:semiHidden/>
    <w:qFormat/>
    <w:uiPriority w:val="99"/>
    <w:rPr>
      <w:rFonts w:ascii="宋体" w:hAnsi="Calibri" w:eastAsia="宋体" w:cs="Times New Roman"/>
      <w:sz w:val="18"/>
      <w:szCs w:val="18"/>
    </w:rPr>
  </w:style>
  <w:style w:type="paragraph" w:customStyle="1" w:styleId="33">
    <w:name w:val="TOC 标题11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
    <w:name w:val="列出段落1"/>
    <w:basedOn w:val="1"/>
    <w:qFormat/>
    <w:uiPriority w:val="34"/>
    <w:pPr>
      <w:ind w:firstLine="420" w:firstLineChars="200"/>
    </w:p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6">
    <w:name w:val="apple-converted-space"/>
    <w:basedOn w:val="17"/>
    <w:qFormat/>
    <w:uiPriority w:val="0"/>
  </w:style>
  <w:style w:type="character" w:customStyle="1" w:styleId="37">
    <w:name w:val="HTML 预设格式 Char"/>
    <w:basedOn w:val="17"/>
    <w:link w:val="12"/>
    <w:qFormat/>
    <w:uiPriority w:val="99"/>
    <w:rPr>
      <w:rFonts w:ascii="宋体" w:hAnsi="宋体" w:eastAsia="宋体" w:cs="Times New Roman"/>
      <w:kern w:val="0"/>
      <w:sz w:val="24"/>
      <w:szCs w:val="24"/>
    </w:rPr>
  </w:style>
  <w:style w:type="paragraph" w:customStyle="1" w:styleId="38">
    <w:name w:val="TOC 标题1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paragraph" w:customStyle="1" w:styleId="41">
    <w:name w:val="Body text|1"/>
    <w:basedOn w:val="1"/>
    <w:qFormat/>
    <w:uiPriority w:val="0"/>
    <w:pPr>
      <w:spacing w:line="338" w:lineRule="auto"/>
      <w:jc w:val="left"/>
    </w:pPr>
    <w:rPr>
      <w:rFonts w:ascii="宋体" w:hAnsi="宋体" w:cs="宋体"/>
      <w:kern w:val="0"/>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16</Pages>
  <Words>14237</Words>
  <Characters>14424</Characters>
  <Lines>106</Lines>
  <Paragraphs>30</Paragraphs>
  <TotalTime>25</TotalTime>
  <ScaleCrop>false</ScaleCrop>
  <LinksUpToDate>false</LinksUpToDate>
  <CharactersWithSpaces>14594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2019-09-27T08:41:00Z</dcterms:created>
  <dc:creator>ԓ</dc:creator>
  <cp:lastModifiedBy>user</cp:lastModifiedBy>
  <cp:lastPrinted>2022-07-05T11:11:00Z</cp:lastPrinted>
  <dcterms:modified xsi:type="dcterms:W3CDTF">2025-05-09T15:23:11Z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53EFB55C1D56195186941D68B2A404EB</vt:lpwstr>
  </property>
</Properties>
</file>