
<file path=[Content_Types].xml><?xml version="1.0" encoding="utf-8"?>
<Types xmlns="http://schemas.openxmlformats.org/package/2006/content-types">
  <Default Extension="jpeg" ContentType="image/jpeg"/>
  <Default Extension="JPG" ContentType="image/.jpg"/>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210" w:line="368" w:lineRule="atLeast"/>
        <w:jc w:val="center"/>
        <w:outlineLvl w:val="0"/>
        <w:rPr>
          <w:rFonts w:hint="eastAsia" w:ascii="方正小标宋简体" w:hAnsi="方正小标宋简体" w:eastAsia="方正小标宋简体" w:cs="方正小标宋简体"/>
          <w:b w:val="0"/>
          <w:bCs w:val="0"/>
          <w:color w:val="444444"/>
          <w:kern w:val="36"/>
          <w:sz w:val="44"/>
          <w:szCs w:val="44"/>
          <w:lang w:val="en-US" w:eastAsia="zh-CN"/>
        </w:rPr>
      </w:pPr>
      <w:r>
        <w:rPr>
          <w:rFonts w:hint="eastAsia" w:ascii="方正小标宋简体" w:hAnsi="方正小标宋简体" w:eastAsia="方正小标宋简体" w:cs="方正小标宋简体"/>
          <w:b w:val="0"/>
          <w:bCs w:val="0"/>
          <w:color w:val="444444"/>
          <w:kern w:val="36"/>
          <w:sz w:val="44"/>
          <w:szCs w:val="44"/>
        </w:rPr>
        <w:t>市应急管理局内设机构</w:t>
      </w:r>
      <w:r>
        <w:rPr>
          <w:rFonts w:hint="eastAsia" w:ascii="方正小标宋简体" w:hAnsi="方正小标宋简体" w:eastAsia="方正小标宋简体" w:cs="方正小标宋简体"/>
          <w:b w:val="0"/>
          <w:bCs w:val="0"/>
          <w:color w:val="444444"/>
          <w:kern w:val="36"/>
          <w:sz w:val="44"/>
          <w:szCs w:val="44"/>
          <w:lang w:eastAsia="zh-CN"/>
        </w:rPr>
        <w:t>及职能</w:t>
      </w:r>
    </w:p>
    <w:tbl>
      <w:tblPr>
        <w:tblStyle w:val="4"/>
        <w:tblW w:w="9621" w:type="dxa"/>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14"/>
        <w:gridCol w:w="891"/>
        <w:gridCol w:w="1909"/>
        <w:gridCol w:w="1020"/>
        <w:gridCol w:w="587"/>
        <w:gridCol w:w="3259"/>
        <w:gridCol w:w="154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8" w:hRule="atLeast"/>
        </w:trPr>
        <w:tc>
          <w:tcPr>
            <w:tcW w:w="414" w:type="dxa"/>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序号</w:t>
            </w:r>
          </w:p>
        </w:tc>
        <w:tc>
          <w:tcPr>
            <w:tcW w:w="891" w:type="dxa"/>
            <w:tcBorders>
              <w:top w:val="outset" w:color="auto" w:sz="6" w:space="0"/>
              <w:left w:val="single" w:color="auto" w:sz="0"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负责人姓名</w:t>
            </w:r>
          </w:p>
        </w:tc>
        <w:tc>
          <w:tcPr>
            <w:tcW w:w="1909" w:type="dxa"/>
            <w:tcBorders>
              <w:top w:val="outset" w:color="auto" w:sz="6" w:space="0"/>
              <w:left w:val="single" w:color="auto" w:sz="0"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照片</w:t>
            </w:r>
          </w:p>
        </w:tc>
        <w:tc>
          <w:tcPr>
            <w:tcW w:w="1020" w:type="dxa"/>
            <w:tcBorders>
              <w:top w:val="outset" w:color="auto" w:sz="6" w:space="0"/>
              <w:left w:val="single" w:color="auto" w:sz="0"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部门</w:t>
            </w:r>
          </w:p>
        </w:tc>
        <w:tc>
          <w:tcPr>
            <w:tcW w:w="587" w:type="dxa"/>
            <w:tcBorders>
              <w:top w:val="outset" w:color="auto" w:sz="6" w:space="0"/>
              <w:left w:val="single" w:color="auto" w:sz="0"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职务</w:t>
            </w:r>
          </w:p>
        </w:tc>
        <w:tc>
          <w:tcPr>
            <w:tcW w:w="3259" w:type="dxa"/>
            <w:tcBorders>
              <w:top w:val="outset" w:color="auto" w:sz="6" w:space="0"/>
              <w:left w:val="single" w:color="auto" w:sz="0"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主要工作职能</w:t>
            </w:r>
          </w:p>
        </w:tc>
        <w:tc>
          <w:tcPr>
            <w:tcW w:w="1541" w:type="dxa"/>
            <w:tcBorders>
              <w:top w:val="outset" w:color="auto" w:sz="6" w:space="0"/>
              <w:left w:val="single" w:color="auto" w:sz="0"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办公电话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73" w:hRule="atLeast"/>
        </w:trPr>
        <w:tc>
          <w:tcPr>
            <w:tcW w:w="414" w:type="dxa"/>
            <w:tcBorders>
              <w:top w:val="single" w:color="auto" w:sz="0"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1</w:t>
            </w:r>
          </w:p>
        </w:tc>
        <w:tc>
          <w:tcPr>
            <w:tcW w:w="89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lang w:eastAsia="zh-CN"/>
              </w:rPr>
              <w:t>武宏宇</w:t>
            </w:r>
          </w:p>
        </w:tc>
        <w:tc>
          <w:tcPr>
            <w:tcW w:w="1909"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drawing>
                <wp:inline distT="0" distB="0" distL="114300" distR="114300">
                  <wp:extent cx="1199515" cy="1531620"/>
                  <wp:effectExtent l="0" t="0" r="635" b="11430"/>
                  <wp:docPr id="6" name="图片 6" descr="微信图片_20260701174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60701174437"/>
                          <pic:cNvPicPr>
                            <a:picLocks noChangeAspect="1"/>
                          </pic:cNvPicPr>
                        </pic:nvPicPr>
                        <pic:blipFill>
                          <a:blip r:embed="rId4"/>
                          <a:stretch>
                            <a:fillRect/>
                          </a:stretch>
                        </pic:blipFill>
                        <pic:spPr>
                          <a:xfrm>
                            <a:off x="0" y="0"/>
                            <a:ext cx="1199515" cy="1531620"/>
                          </a:xfrm>
                          <a:prstGeom prst="rect">
                            <a:avLst/>
                          </a:prstGeom>
                        </pic:spPr>
                      </pic:pic>
                    </a:graphicData>
                  </a:graphic>
                </wp:inline>
              </w:drawing>
            </w:r>
          </w:p>
        </w:tc>
        <w:tc>
          <w:tcPr>
            <w:tcW w:w="1020"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cs="宋体"/>
                <w:kern w:val="0"/>
                <w:sz w:val="24"/>
              </w:rPr>
            </w:pPr>
            <w:r>
              <w:rPr>
                <w:rFonts w:ascii="宋体" w:hAnsi="宋体" w:cs="宋体"/>
                <w:kern w:val="0"/>
                <w:sz w:val="24"/>
              </w:rPr>
              <w:t>办公室</w:t>
            </w:r>
            <w:r>
              <w:rPr>
                <w:rFonts w:hint="eastAsia" w:ascii="宋体" w:hAnsi="宋体" w:cs="宋体"/>
                <w:kern w:val="0"/>
                <w:sz w:val="24"/>
              </w:rPr>
              <w:t>（国际合作</w:t>
            </w:r>
            <w:r>
              <w:rPr>
                <w:rFonts w:hint="eastAsia" w:ascii="宋体" w:hAnsi="宋体" w:cs="宋体"/>
                <w:kern w:val="0"/>
                <w:sz w:val="24"/>
                <w:lang w:eastAsia="zh-CN"/>
              </w:rPr>
              <w:t>处</w:t>
            </w:r>
            <w:r>
              <w:rPr>
                <w:rFonts w:hint="eastAsia" w:ascii="宋体" w:hAnsi="宋体" w:cs="宋体"/>
                <w:kern w:val="0"/>
                <w:sz w:val="24"/>
              </w:rPr>
              <w:t>）</w:t>
            </w:r>
          </w:p>
        </w:tc>
        <w:tc>
          <w:tcPr>
            <w:tcW w:w="587"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lang w:eastAsia="zh-CN"/>
              </w:rPr>
              <w:t>主任（处长）</w:t>
            </w:r>
          </w:p>
        </w:tc>
        <w:tc>
          <w:tcPr>
            <w:tcW w:w="3259" w:type="dxa"/>
            <w:tcBorders>
              <w:top w:val="single" w:color="auto" w:sz="0" w:space="0"/>
              <w:left w:val="single" w:color="auto" w:sz="0" w:space="0"/>
              <w:bottom w:val="outset" w:color="auto" w:sz="6" w:space="0"/>
              <w:right w:val="outset"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宋体" w:hAnsi="宋体" w:cs="宋体"/>
                <w:kern w:val="0"/>
                <w:sz w:val="24"/>
              </w:rPr>
            </w:pPr>
            <w:r>
              <w:rPr>
                <w:rFonts w:hint="eastAsia" w:ascii="宋体" w:hAnsi="宋体" w:eastAsia="宋体"/>
                <w:sz w:val="24"/>
              </w:rPr>
              <w:t>负责机关文电、会务、机要、档案等机关日常运转工作，承担政务公开、安全保密、督查督办和信访等工作，负责机关财务、国有资产管理工作，组织开展应急管理</w:t>
            </w:r>
            <w:r>
              <w:rPr>
                <w:rFonts w:hint="eastAsia" w:ascii="宋体" w:hAnsi="宋体" w:eastAsia="宋体"/>
                <w:sz w:val="24"/>
                <w:lang w:eastAsia="zh-CN"/>
              </w:rPr>
              <w:t>和安全生产方面的</w:t>
            </w:r>
            <w:r>
              <w:rPr>
                <w:rFonts w:hint="eastAsia" w:ascii="宋体" w:hAnsi="宋体" w:eastAsia="宋体"/>
                <w:sz w:val="24"/>
              </w:rPr>
              <w:t>国际交流与合作。</w:t>
            </w:r>
          </w:p>
        </w:tc>
        <w:tc>
          <w:tcPr>
            <w:tcW w:w="154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default" w:ascii="宋体" w:hAnsi="宋体" w:eastAsia="宋体" w:cs="宋体"/>
                <w:kern w:val="0"/>
                <w:sz w:val="24"/>
                <w:lang w:val="en-US" w:eastAsia="zh-CN"/>
              </w:rPr>
            </w:pPr>
            <w:r>
              <w:rPr>
                <w:rFonts w:ascii="宋体" w:hAnsi="宋体" w:cs="宋体"/>
                <w:kern w:val="0"/>
                <w:sz w:val="24"/>
              </w:rPr>
              <w:t>024-</w:t>
            </w:r>
            <w:r>
              <w:rPr>
                <w:rFonts w:hint="eastAsia" w:ascii="宋体" w:hAnsi="宋体" w:cs="宋体"/>
                <w:kern w:val="0"/>
                <w:sz w:val="24"/>
              </w:rPr>
              <w:t>86589</w:t>
            </w:r>
            <w:r>
              <w:rPr>
                <w:rFonts w:hint="eastAsia" w:ascii="宋体" w:hAnsi="宋体" w:cs="宋体"/>
                <w:kern w:val="0"/>
                <w:sz w:val="24"/>
                <w:lang w:val="en-US" w:eastAsia="zh-CN"/>
              </w:rPr>
              <w:t>888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9" w:hRule="atLeast"/>
        </w:trPr>
        <w:tc>
          <w:tcPr>
            <w:tcW w:w="414" w:type="dxa"/>
            <w:tcBorders>
              <w:top w:val="single" w:color="auto" w:sz="0"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2</w:t>
            </w:r>
          </w:p>
        </w:tc>
        <w:tc>
          <w:tcPr>
            <w:tcW w:w="89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郎云立</w:t>
            </w:r>
          </w:p>
        </w:tc>
        <w:tc>
          <w:tcPr>
            <w:tcW w:w="1909"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eastAsia="宋体" w:cs="宋体"/>
                <w:kern w:val="0"/>
                <w:sz w:val="24"/>
                <w:lang w:eastAsia="zh-CN"/>
              </w:rPr>
              <w:drawing>
                <wp:inline distT="0" distB="0" distL="114300" distR="114300">
                  <wp:extent cx="1176655" cy="1615440"/>
                  <wp:effectExtent l="0" t="0" r="4445" b="3810"/>
                  <wp:docPr id="20" name="图片 28" descr="郎云立22206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8" descr="郎云立22206002"/>
                          <pic:cNvPicPr>
                            <a:picLocks noChangeAspect="1"/>
                          </pic:cNvPicPr>
                        </pic:nvPicPr>
                        <pic:blipFill>
                          <a:blip r:embed="rId5"/>
                          <a:stretch>
                            <a:fillRect/>
                          </a:stretch>
                        </pic:blipFill>
                        <pic:spPr>
                          <a:xfrm>
                            <a:off x="0" y="0"/>
                            <a:ext cx="1176655" cy="1615440"/>
                          </a:xfrm>
                          <a:prstGeom prst="rect">
                            <a:avLst/>
                          </a:prstGeom>
                          <a:noFill/>
                          <a:ln>
                            <a:noFill/>
                          </a:ln>
                        </pic:spPr>
                      </pic:pic>
                    </a:graphicData>
                  </a:graphic>
                </wp:inline>
              </w:drawing>
            </w:r>
          </w:p>
        </w:tc>
        <w:tc>
          <w:tcPr>
            <w:tcW w:w="1020"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政策</w:t>
            </w:r>
            <w:r>
              <w:rPr>
                <w:rFonts w:hint="eastAsia" w:ascii="宋体" w:hAnsi="宋体" w:cs="宋体"/>
                <w:kern w:val="0"/>
                <w:sz w:val="24"/>
                <w:lang w:val="en-US" w:eastAsia="zh-CN"/>
              </w:rPr>
              <w:t xml:space="preserve">    </w:t>
            </w:r>
            <w:r>
              <w:rPr>
                <w:rFonts w:hint="eastAsia" w:ascii="宋体" w:hAnsi="宋体" w:cs="宋体"/>
                <w:kern w:val="0"/>
                <w:sz w:val="24"/>
              </w:rPr>
              <w:t>法规处</w:t>
            </w:r>
          </w:p>
        </w:tc>
        <w:tc>
          <w:tcPr>
            <w:tcW w:w="587"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rPr>
              <w:t>处</w:t>
            </w:r>
            <w:r>
              <w:rPr>
                <w:rFonts w:hint="eastAsia" w:ascii="宋体" w:hAnsi="宋体" w:cs="宋体"/>
                <w:kern w:val="0"/>
                <w:sz w:val="24"/>
                <w:lang w:eastAsia="zh-CN"/>
              </w:rPr>
              <w:t>长</w:t>
            </w:r>
          </w:p>
        </w:tc>
        <w:tc>
          <w:tcPr>
            <w:tcW w:w="3259" w:type="dxa"/>
            <w:tcBorders>
              <w:top w:val="single" w:color="auto" w:sz="0" w:space="0"/>
              <w:left w:val="single" w:color="auto" w:sz="0" w:space="0"/>
              <w:bottom w:val="outset" w:color="auto" w:sz="6" w:space="0"/>
              <w:right w:val="outset"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宋体" w:hAnsi="宋体" w:cs="宋体"/>
                <w:kern w:val="0"/>
                <w:sz w:val="24"/>
              </w:rPr>
            </w:pPr>
            <w:r>
              <w:rPr>
                <w:rFonts w:hint="eastAsia" w:ascii="宋体" w:hAnsi="宋体"/>
                <w:sz w:val="24"/>
              </w:rPr>
              <w:t>组织起草相关地方性法规和市政府规章草案，组织拟订相关行业应急管理和安全生产地方规程、标准和相关政策，承担应急管理和安全生产执法监督、行政复议、行政应诉和行政赔偿工作，指导本系统法制建设，指导协调安全生产责任保险政策落实，负责机关有关规范性文件和重大行政处罚的合法性审核工作。</w:t>
            </w:r>
          </w:p>
        </w:tc>
        <w:tc>
          <w:tcPr>
            <w:tcW w:w="154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default" w:ascii="宋体" w:hAnsi="宋体" w:eastAsia="宋体" w:cs="宋体"/>
                <w:kern w:val="0"/>
                <w:sz w:val="24"/>
                <w:lang w:val="en-US" w:eastAsia="zh-CN"/>
              </w:rPr>
            </w:pPr>
            <w:r>
              <w:rPr>
                <w:rFonts w:ascii="宋体" w:hAnsi="宋体" w:cs="宋体"/>
                <w:kern w:val="0"/>
                <w:sz w:val="24"/>
              </w:rPr>
              <w:t>024-8658</w:t>
            </w:r>
            <w:r>
              <w:rPr>
                <w:rFonts w:hint="eastAsia" w:ascii="宋体" w:hAnsi="宋体" w:cs="宋体"/>
                <w:kern w:val="0"/>
                <w:sz w:val="24"/>
                <w:lang w:val="en-US" w:eastAsia="zh-CN"/>
              </w:rPr>
              <w:t>9869</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030" w:hRule="atLeast"/>
        </w:trPr>
        <w:tc>
          <w:tcPr>
            <w:tcW w:w="414" w:type="dxa"/>
            <w:tcBorders>
              <w:top w:val="single" w:color="auto" w:sz="0"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3</w:t>
            </w:r>
          </w:p>
        </w:tc>
        <w:tc>
          <w:tcPr>
            <w:tcW w:w="89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lang w:eastAsia="zh-CN"/>
              </w:rPr>
              <w:t>吴绍朋</w:t>
            </w:r>
          </w:p>
        </w:tc>
        <w:tc>
          <w:tcPr>
            <w:tcW w:w="1909"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hint="eastAsia" w:ascii="宋体" w:hAnsi="宋体" w:eastAsia="宋体" w:cs="宋体"/>
                <w:kern w:val="0"/>
                <w:sz w:val="24"/>
                <w:lang w:eastAsia="zh-CN"/>
              </w:rPr>
              <w:drawing>
                <wp:inline distT="0" distB="0" distL="114300" distR="114300">
                  <wp:extent cx="1202690" cy="1604010"/>
                  <wp:effectExtent l="0" t="0" r="16510" b="15240"/>
                  <wp:docPr id="3" name="图片 39" descr="微信图片_20210914095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9" descr="微信图片_20210914095228"/>
                          <pic:cNvPicPr>
                            <a:picLocks noChangeAspect="1"/>
                          </pic:cNvPicPr>
                        </pic:nvPicPr>
                        <pic:blipFill>
                          <a:blip r:embed="rId6"/>
                          <a:stretch>
                            <a:fillRect/>
                          </a:stretch>
                        </pic:blipFill>
                        <pic:spPr>
                          <a:xfrm>
                            <a:off x="0" y="0"/>
                            <a:ext cx="1202690" cy="1604010"/>
                          </a:xfrm>
                          <a:prstGeom prst="rect">
                            <a:avLst/>
                          </a:prstGeom>
                          <a:noFill/>
                          <a:ln>
                            <a:noFill/>
                          </a:ln>
                        </pic:spPr>
                      </pic:pic>
                    </a:graphicData>
                  </a:graphic>
                </wp:inline>
              </w:drawing>
            </w:r>
          </w:p>
        </w:tc>
        <w:tc>
          <w:tcPr>
            <w:tcW w:w="1020"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综合处</w:t>
            </w:r>
          </w:p>
        </w:tc>
        <w:tc>
          <w:tcPr>
            <w:tcW w:w="587"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处长</w:t>
            </w:r>
          </w:p>
        </w:tc>
        <w:tc>
          <w:tcPr>
            <w:tcW w:w="3259" w:type="dxa"/>
            <w:tcBorders>
              <w:top w:val="single" w:color="auto" w:sz="0" w:space="0"/>
              <w:left w:val="single" w:color="auto" w:sz="0" w:space="0"/>
              <w:bottom w:val="outset" w:color="auto" w:sz="6" w:space="0"/>
              <w:right w:val="outset"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宋体" w:hAnsi="宋体" w:cs="宋体"/>
                <w:kern w:val="0"/>
                <w:sz w:val="24"/>
              </w:rPr>
            </w:pPr>
            <w:r>
              <w:rPr>
                <w:rFonts w:hint="eastAsia" w:ascii="宋体" w:hAnsi="宋体"/>
                <w:sz w:val="24"/>
              </w:rPr>
              <w:t>组织起草重要文件、综合性报告，统筹组织协调综合性安全生产大检查和安全生产督查工作，指导协调、监督检查有关部门和各区、县（市）政府贯彻落实市安全生产委员会决议事项，负责组织协调国务院、省对市政府的安全生产目标考核工作，组织实施对市直部门和区、县（市）安全生产目标管理工作，组织实施安全生产巡查工作。承担市安全生产委员会办公室</w:t>
            </w:r>
            <w:r>
              <w:rPr>
                <w:rFonts w:hint="eastAsia" w:ascii="宋体" w:hAnsi="宋体"/>
                <w:sz w:val="24"/>
                <w:lang w:eastAsia="zh-CN"/>
              </w:rPr>
              <w:t>的</w:t>
            </w:r>
            <w:r>
              <w:rPr>
                <w:rFonts w:hint="eastAsia" w:ascii="宋体" w:hAnsi="宋体"/>
                <w:sz w:val="24"/>
              </w:rPr>
              <w:t>日常工作。</w:t>
            </w:r>
          </w:p>
        </w:tc>
        <w:tc>
          <w:tcPr>
            <w:tcW w:w="154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default" w:ascii="宋体" w:hAnsi="宋体" w:eastAsia="宋体" w:cs="宋体"/>
                <w:kern w:val="0"/>
                <w:sz w:val="24"/>
                <w:lang w:val="en-US" w:eastAsia="zh-CN"/>
              </w:rPr>
            </w:pPr>
            <w:r>
              <w:rPr>
                <w:rFonts w:ascii="宋体" w:hAnsi="宋体" w:cs="宋体"/>
                <w:kern w:val="0"/>
                <w:sz w:val="24"/>
              </w:rPr>
              <w:t>024-86589</w:t>
            </w:r>
            <w:r>
              <w:rPr>
                <w:rFonts w:hint="eastAsia" w:ascii="宋体" w:hAnsi="宋体" w:cs="宋体"/>
                <w:kern w:val="0"/>
                <w:sz w:val="24"/>
                <w:lang w:val="en-US" w:eastAsia="zh-CN"/>
              </w:rPr>
              <w:t>998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6" w:hRule="atLeast"/>
        </w:trPr>
        <w:tc>
          <w:tcPr>
            <w:tcW w:w="414" w:type="dxa"/>
            <w:tcBorders>
              <w:top w:val="single" w:color="auto" w:sz="0"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4</w:t>
            </w:r>
          </w:p>
        </w:tc>
        <w:tc>
          <w:tcPr>
            <w:tcW w:w="89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lang w:eastAsia="zh-CN"/>
              </w:rPr>
              <w:t>袁义海</w:t>
            </w:r>
          </w:p>
        </w:tc>
        <w:tc>
          <w:tcPr>
            <w:tcW w:w="1909"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eastAsia="宋体" w:cs="宋体"/>
                <w:kern w:val="0"/>
                <w:sz w:val="24"/>
                <w:lang w:eastAsia="zh-CN"/>
              </w:rPr>
              <w:drawing>
                <wp:inline distT="0" distB="0" distL="114300" distR="114300">
                  <wp:extent cx="1202055" cy="1684020"/>
                  <wp:effectExtent l="0" t="0" r="17145" b="11430"/>
                  <wp:docPr id="4" name="图片 40" descr="微信图片_20241126163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0" descr="微信图片_20241126163452"/>
                          <pic:cNvPicPr>
                            <a:picLocks noChangeAspect="1"/>
                          </pic:cNvPicPr>
                        </pic:nvPicPr>
                        <pic:blipFill>
                          <a:blip r:embed="rId7"/>
                          <a:stretch>
                            <a:fillRect/>
                          </a:stretch>
                        </pic:blipFill>
                        <pic:spPr>
                          <a:xfrm>
                            <a:off x="0" y="0"/>
                            <a:ext cx="1202055" cy="1684020"/>
                          </a:xfrm>
                          <a:prstGeom prst="rect">
                            <a:avLst/>
                          </a:prstGeom>
                          <a:noFill/>
                          <a:ln>
                            <a:noFill/>
                          </a:ln>
                        </pic:spPr>
                      </pic:pic>
                    </a:graphicData>
                  </a:graphic>
                </wp:inline>
              </w:drawing>
            </w:r>
          </w:p>
        </w:tc>
        <w:tc>
          <w:tcPr>
            <w:tcW w:w="1020"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行政</w:t>
            </w:r>
            <w:r>
              <w:rPr>
                <w:rFonts w:hint="eastAsia" w:ascii="宋体" w:hAnsi="宋体" w:cs="宋体"/>
                <w:kern w:val="0"/>
                <w:sz w:val="24"/>
                <w:lang w:val="en-US" w:eastAsia="zh-CN"/>
              </w:rPr>
              <w:t xml:space="preserve">   </w:t>
            </w:r>
            <w:r>
              <w:rPr>
                <w:rFonts w:hint="eastAsia" w:ascii="宋体" w:hAnsi="宋体" w:cs="宋体"/>
                <w:kern w:val="0"/>
                <w:sz w:val="24"/>
              </w:rPr>
              <w:t>审批处</w:t>
            </w:r>
          </w:p>
        </w:tc>
        <w:tc>
          <w:tcPr>
            <w:tcW w:w="587"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lang w:eastAsia="zh-CN"/>
              </w:rPr>
              <w:t>处长</w:t>
            </w:r>
          </w:p>
        </w:tc>
        <w:tc>
          <w:tcPr>
            <w:tcW w:w="3259" w:type="dxa"/>
            <w:tcBorders>
              <w:top w:val="single" w:color="auto" w:sz="0" w:space="0"/>
              <w:left w:val="single" w:color="auto" w:sz="0" w:space="0"/>
              <w:bottom w:val="outset" w:color="auto" w:sz="6" w:space="0"/>
              <w:right w:val="outset"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宋体" w:hAnsi="宋体" w:cs="宋体"/>
                <w:kern w:val="0"/>
                <w:sz w:val="24"/>
              </w:rPr>
            </w:pPr>
            <w:r>
              <w:rPr>
                <w:rFonts w:hint="eastAsia" w:ascii="宋体" w:hAnsi="宋体"/>
                <w:sz w:val="24"/>
              </w:rPr>
              <w:t>负责相关行政审批事项的受理和审批工作，组织、协调行政审批的专家评审、现场核查，承担相关行政许可证的发放和撤销、暂扣等工作，负责行政审批的政策咨询、业务指导和信息发布。</w:t>
            </w:r>
          </w:p>
        </w:tc>
        <w:tc>
          <w:tcPr>
            <w:tcW w:w="154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cs="宋体"/>
                <w:kern w:val="0"/>
                <w:sz w:val="24"/>
              </w:rPr>
            </w:pPr>
            <w:r>
              <w:rPr>
                <w:rFonts w:ascii="宋体" w:hAnsi="宋体" w:cs="宋体"/>
                <w:color w:val="auto"/>
                <w:kern w:val="0"/>
                <w:sz w:val="24"/>
              </w:rPr>
              <w:t>024-8</w:t>
            </w:r>
            <w:r>
              <w:rPr>
                <w:rFonts w:hint="eastAsia" w:ascii="宋体" w:hAnsi="宋体" w:cs="宋体"/>
                <w:color w:val="auto"/>
                <w:kern w:val="0"/>
                <w:sz w:val="24"/>
              </w:rPr>
              <w:t>3963712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32" w:hRule="atLeast"/>
        </w:trPr>
        <w:tc>
          <w:tcPr>
            <w:tcW w:w="414" w:type="dxa"/>
            <w:tcBorders>
              <w:top w:val="single" w:color="auto" w:sz="0"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5</w:t>
            </w:r>
          </w:p>
        </w:tc>
        <w:tc>
          <w:tcPr>
            <w:tcW w:w="89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lang w:eastAsia="zh-CN"/>
              </w:rPr>
              <w:t>李晓民</w:t>
            </w:r>
          </w:p>
        </w:tc>
        <w:tc>
          <w:tcPr>
            <w:tcW w:w="1909"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lang w:eastAsia="zh-CN"/>
              </w:rPr>
            </w:pPr>
            <w:r>
              <w:drawing>
                <wp:inline distT="0" distB="0" distL="114300" distR="114300">
                  <wp:extent cx="1045845" cy="1279525"/>
                  <wp:effectExtent l="0" t="0" r="1905" b="15875"/>
                  <wp:docPr id="5" name="图片 124" descr="/home/user/桌面/1552154865.jpg1552154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4" descr="/home/user/桌面/1552154865.jpg1552154865"/>
                          <pic:cNvPicPr>
                            <a:picLocks noChangeAspect="1"/>
                          </pic:cNvPicPr>
                        </pic:nvPicPr>
                        <pic:blipFill>
                          <a:blip r:embed="rId8"/>
                          <a:stretch>
                            <a:fillRect/>
                          </a:stretch>
                        </pic:blipFill>
                        <pic:spPr>
                          <a:xfrm>
                            <a:off x="0" y="0"/>
                            <a:ext cx="1045845" cy="1279525"/>
                          </a:xfrm>
                          <a:prstGeom prst="rect">
                            <a:avLst/>
                          </a:prstGeom>
                          <a:noFill/>
                          <a:ln>
                            <a:noFill/>
                          </a:ln>
                        </pic:spPr>
                      </pic:pic>
                    </a:graphicData>
                  </a:graphic>
                </wp:inline>
              </w:drawing>
            </w:r>
          </w:p>
        </w:tc>
        <w:tc>
          <w:tcPr>
            <w:tcW w:w="1020"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规划和</w:t>
            </w:r>
            <w:r>
              <w:rPr>
                <w:rFonts w:hint="eastAsia" w:ascii="宋体" w:hAnsi="宋体" w:cs="宋体"/>
                <w:kern w:val="0"/>
                <w:sz w:val="24"/>
                <w:lang w:val="en-US" w:eastAsia="zh-CN"/>
              </w:rPr>
              <w:t xml:space="preserve">  </w:t>
            </w:r>
            <w:r>
              <w:rPr>
                <w:rFonts w:hint="eastAsia" w:ascii="宋体" w:hAnsi="宋体" w:cs="宋体"/>
                <w:kern w:val="0"/>
                <w:sz w:val="24"/>
              </w:rPr>
              <w:t>科技处</w:t>
            </w:r>
          </w:p>
        </w:tc>
        <w:tc>
          <w:tcPr>
            <w:tcW w:w="587"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lang w:eastAsia="zh-CN"/>
              </w:rPr>
              <w:t>处长</w:t>
            </w:r>
          </w:p>
        </w:tc>
        <w:tc>
          <w:tcPr>
            <w:tcW w:w="3259" w:type="dxa"/>
            <w:tcBorders>
              <w:top w:val="single" w:color="auto" w:sz="0" w:space="0"/>
              <w:left w:val="single" w:color="auto" w:sz="0" w:space="0"/>
              <w:bottom w:val="outset" w:color="auto" w:sz="6" w:space="0"/>
              <w:right w:val="outset"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宋体" w:hAnsi="宋体" w:cs="宋体"/>
                <w:kern w:val="0"/>
                <w:sz w:val="24"/>
              </w:rPr>
            </w:pPr>
            <w:r>
              <w:rPr>
                <w:rFonts w:hint="eastAsia" w:ascii="宋体" w:hAnsi="宋体"/>
                <w:sz w:val="24"/>
              </w:rPr>
              <w:t>编制全市应急体系建设、安全生产和综合防灾减灾规划并组织实施，承担应急管理、安全生产的科技和信息化建设工作，规划信息传输渠道，健全自然灾害信息资源获取和共享机制，拟订有关科技规划、计划并组织实施。推动应急工程和避难设施建设，按权限负责固定资产投资项目管理有关工作，承担安全生产检测检验机构、安全评价机构、劳动防护用品和安全标志的监督管理工作，承担市应急管理和安全生产专家组有关工作。</w:t>
            </w:r>
          </w:p>
        </w:tc>
        <w:tc>
          <w:tcPr>
            <w:tcW w:w="154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cs="宋体"/>
                <w:kern w:val="0"/>
                <w:sz w:val="24"/>
              </w:rPr>
            </w:pPr>
            <w:r>
              <w:rPr>
                <w:rFonts w:ascii="宋体" w:hAnsi="宋体" w:cs="宋体"/>
                <w:kern w:val="0"/>
                <w:sz w:val="24"/>
              </w:rPr>
              <w:t>024-</w:t>
            </w:r>
            <w:r>
              <w:rPr>
                <w:rFonts w:hint="eastAsia" w:ascii="宋体" w:hAnsi="宋体" w:cs="宋体"/>
                <w:kern w:val="0"/>
                <w:sz w:val="24"/>
              </w:rPr>
              <w:t>86589603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30" w:hRule="atLeast"/>
        </w:trPr>
        <w:tc>
          <w:tcPr>
            <w:tcW w:w="414" w:type="dxa"/>
            <w:tcBorders>
              <w:top w:val="single" w:color="auto" w:sz="0"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6</w:t>
            </w:r>
          </w:p>
        </w:tc>
        <w:tc>
          <w:tcPr>
            <w:tcW w:w="89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刘志鹏</w:t>
            </w:r>
          </w:p>
        </w:tc>
        <w:tc>
          <w:tcPr>
            <w:tcW w:w="1909"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ascii="宋体" w:hAnsi="宋体" w:cs="宋体"/>
                <w:kern w:val="0"/>
                <w:sz w:val="24"/>
              </w:rPr>
              <w:drawing>
                <wp:anchor distT="0" distB="0" distL="114300" distR="114300" simplePos="0" relativeHeight="251659264" behindDoc="0" locked="0" layoutInCell="1" allowOverlap="1">
                  <wp:simplePos x="0" y="0"/>
                  <wp:positionH relativeFrom="column">
                    <wp:posOffset>10795</wp:posOffset>
                  </wp:positionH>
                  <wp:positionV relativeFrom="paragraph">
                    <wp:posOffset>472440</wp:posOffset>
                  </wp:positionV>
                  <wp:extent cx="1180465" cy="1526540"/>
                  <wp:effectExtent l="0" t="0" r="635" b="16510"/>
                  <wp:wrapNone/>
                  <wp:docPr id="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2"/>
                          <pic:cNvPicPr>
                            <a:picLocks noChangeAspect="1"/>
                          </pic:cNvPicPr>
                        </pic:nvPicPr>
                        <pic:blipFill>
                          <a:blip r:embed="rId9"/>
                          <a:stretch>
                            <a:fillRect/>
                          </a:stretch>
                        </pic:blipFill>
                        <pic:spPr>
                          <a:xfrm>
                            <a:off x="0" y="0"/>
                            <a:ext cx="1180465" cy="1526540"/>
                          </a:xfrm>
                          <a:prstGeom prst="rect">
                            <a:avLst/>
                          </a:prstGeom>
                          <a:noFill/>
                          <a:ln>
                            <a:noFill/>
                          </a:ln>
                        </pic:spPr>
                      </pic:pic>
                    </a:graphicData>
                  </a:graphic>
                </wp:anchor>
              </w:drawing>
            </w:r>
          </w:p>
        </w:tc>
        <w:tc>
          <w:tcPr>
            <w:tcW w:w="1020"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调查评估和统计处</w:t>
            </w:r>
          </w:p>
        </w:tc>
        <w:tc>
          <w:tcPr>
            <w:tcW w:w="587"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处长</w:t>
            </w:r>
          </w:p>
        </w:tc>
        <w:tc>
          <w:tcPr>
            <w:tcW w:w="3259" w:type="dxa"/>
            <w:tcBorders>
              <w:top w:val="single" w:color="auto" w:sz="0" w:space="0"/>
              <w:left w:val="single" w:color="auto" w:sz="0" w:space="0"/>
              <w:bottom w:val="outset" w:color="auto" w:sz="6" w:space="0"/>
              <w:right w:val="outset"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宋体" w:hAnsi="宋体" w:cs="宋体"/>
                <w:kern w:val="0"/>
                <w:sz w:val="24"/>
              </w:rPr>
            </w:pPr>
            <w:r>
              <w:rPr>
                <w:rFonts w:hint="eastAsia" w:ascii="宋体" w:hAnsi="宋体"/>
                <w:sz w:val="24"/>
              </w:rPr>
              <w:t>依法承担生产安全事故调查处理工作，监督事故查处和责任追究情况，组织开展自然灾害突发事件的调查评估工作，负责应急管理和安全生产统计分析工作，负责较大以上生产安全事故的备案和挂牌督办工作。</w:t>
            </w:r>
          </w:p>
        </w:tc>
        <w:tc>
          <w:tcPr>
            <w:tcW w:w="154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color w:val="auto"/>
                <w:kern w:val="0"/>
                <w:sz w:val="24"/>
              </w:rPr>
              <w:t>024-</w:t>
            </w:r>
            <w:r>
              <w:rPr>
                <w:rFonts w:hint="eastAsia" w:ascii="宋体" w:hAnsi="宋体" w:cs="宋体"/>
                <w:color w:val="auto"/>
                <w:kern w:val="0"/>
                <w:sz w:val="24"/>
              </w:rPr>
              <w:t>23218828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35" w:hRule="atLeast"/>
        </w:trPr>
        <w:tc>
          <w:tcPr>
            <w:tcW w:w="414" w:type="dxa"/>
            <w:tcBorders>
              <w:top w:val="single" w:color="auto" w:sz="0"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7</w:t>
            </w:r>
          </w:p>
        </w:tc>
        <w:tc>
          <w:tcPr>
            <w:tcW w:w="89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lang w:val="en" w:eastAsia="zh-CN"/>
              </w:rPr>
            </w:pPr>
            <w:r>
              <w:rPr>
                <w:rFonts w:hint="eastAsia" w:ascii="宋体" w:hAnsi="宋体" w:cs="宋体"/>
                <w:kern w:val="0"/>
                <w:sz w:val="24"/>
                <w:lang w:val="en" w:eastAsia="zh-CN"/>
              </w:rPr>
              <w:t>李晓民</w:t>
            </w:r>
          </w:p>
        </w:tc>
        <w:tc>
          <w:tcPr>
            <w:tcW w:w="1909"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ascii="宋体" w:hAnsi="宋体" w:cs="宋体"/>
                <w:kern w:val="0"/>
                <w:sz w:val="24"/>
              </w:rPr>
            </w:pPr>
            <w:r>
              <w:drawing>
                <wp:inline distT="0" distB="0" distL="114300" distR="114300">
                  <wp:extent cx="1045845" cy="1279525"/>
                  <wp:effectExtent l="0" t="0" r="1905" b="15875"/>
                  <wp:docPr id="16" name="图片 124" descr="/home/user/桌面/1552154865.jpg1552154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4" descr="/home/user/桌面/1552154865.jpg1552154865"/>
                          <pic:cNvPicPr>
                            <a:picLocks noChangeAspect="1"/>
                          </pic:cNvPicPr>
                        </pic:nvPicPr>
                        <pic:blipFill>
                          <a:blip r:embed="rId8"/>
                          <a:stretch>
                            <a:fillRect/>
                          </a:stretch>
                        </pic:blipFill>
                        <pic:spPr>
                          <a:xfrm>
                            <a:off x="0" y="0"/>
                            <a:ext cx="1045845" cy="1279525"/>
                          </a:xfrm>
                          <a:prstGeom prst="rect">
                            <a:avLst/>
                          </a:prstGeom>
                          <a:noFill/>
                          <a:ln>
                            <a:noFill/>
                          </a:ln>
                        </pic:spPr>
                      </pic:pic>
                    </a:graphicData>
                  </a:graphic>
                </wp:inline>
              </w:drawing>
            </w:r>
          </w:p>
        </w:tc>
        <w:tc>
          <w:tcPr>
            <w:tcW w:w="1020"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应急指挥中心</w:t>
            </w:r>
          </w:p>
        </w:tc>
        <w:tc>
          <w:tcPr>
            <w:tcW w:w="587"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lang w:eastAsia="zh-CN"/>
              </w:rPr>
              <w:t>主任</w:t>
            </w:r>
          </w:p>
        </w:tc>
        <w:tc>
          <w:tcPr>
            <w:tcW w:w="3259" w:type="dxa"/>
            <w:tcBorders>
              <w:top w:val="single" w:color="auto" w:sz="0" w:space="0"/>
              <w:left w:val="single" w:color="auto" w:sz="0" w:space="0"/>
              <w:bottom w:val="outset" w:color="auto" w:sz="6" w:space="0"/>
              <w:right w:val="outset"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宋体" w:hAnsi="宋体" w:cs="宋体"/>
                <w:kern w:val="0"/>
                <w:sz w:val="24"/>
              </w:rPr>
            </w:pPr>
            <w:r>
              <w:rPr>
                <w:rFonts w:hint="eastAsia" w:ascii="宋体" w:hAnsi="宋体"/>
                <w:sz w:val="24"/>
              </w:rPr>
              <w:t>承担应急值守、政务值班等工作，拟订事故灾害和自然灾害分级应对制度，发布预警和灾情信息，衔接解放军和武警部队参与应急救援工作。</w:t>
            </w:r>
          </w:p>
        </w:tc>
        <w:tc>
          <w:tcPr>
            <w:tcW w:w="154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cs="宋体"/>
                <w:kern w:val="0"/>
                <w:sz w:val="24"/>
              </w:rPr>
            </w:pPr>
            <w:r>
              <w:rPr>
                <w:rFonts w:ascii="宋体" w:hAnsi="宋体" w:cs="宋体"/>
                <w:color w:val="auto"/>
                <w:kern w:val="0"/>
                <w:sz w:val="24"/>
              </w:rPr>
              <w:t>024-</w:t>
            </w:r>
            <w:r>
              <w:rPr>
                <w:rFonts w:hint="eastAsia" w:ascii="宋体" w:hAnsi="宋体" w:cs="宋体"/>
                <w:color w:val="auto"/>
                <w:kern w:val="0"/>
                <w:sz w:val="24"/>
              </w:rPr>
              <w:t>86589720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38" w:hRule="atLeast"/>
        </w:trPr>
        <w:tc>
          <w:tcPr>
            <w:tcW w:w="414" w:type="dxa"/>
            <w:tcBorders>
              <w:top w:val="single" w:color="auto" w:sz="0"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8</w:t>
            </w:r>
          </w:p>
        </w:tc>
        <w:tc>
          <w:tcPr>
            <w:tcW w:w="89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陈志军</w:t>
            </w:r>
          </w:p>
        </w:tc>
        <w:tc>
          <w:tcPr>
            <w:tcW w:w="1909"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drawing>
                <wp:inline distT="0" distB="0" distL="114300" distR="114300">
                  <wp:extent cx="1095375" cy="1419225"/>
                  <wp:effectExtent l="0" t="0" r="9525" b="9525"/>
                  <wp:docPr id="8" name="图片 22" descr="20180424094621_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2" descr="20180424094621_884"/>
                          <pic:cNvPicPr>
                            <a:picLocks noChangeAspect="1"/>
                          </pic:cNvPicPr>
                        </pic:nvPicPr>
                        <pic:blipFill>
                          <a:blip r:embed="rId10"/>
                          <a:stretch>
                            <a:fillRect/>
                          </a:stretch>
                        </pic:blipFill>
                        <pic:spPr>
                          <a:xfrm>
                            <a:off x="0" y="0"/>
                            <a:ext cx="1095375" cy="1419225"/>
                          </a:xfrm>
                          <a:prstGeom prst="rect">
                            <a:avLst/>
                          </a:prstGeom>
                          <a:noFill/>
                          <a:ln>
                            <a:noFill/>
                          </a:ln>
                        </pic:spPr>
                      </pic:pic>
                    </a:graphicData>
                  </a:graphic>
                </wp:inline>
              </w:drawing>
            </w:r>
          </w:p>
        </w:tc>
        <w:tc>
          <w:tcPr>
            <w:tcW w:w="1020"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非煤矿山安全监督管理处</w:t>
            </w:r>
          </w:p>
        </w:tc>
        <w:tc>
          <w:tcPr>
            <w:tcW w:w="587"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hint="eastAsia" w:ascii="宋体" w:hAnsi="宋体" w:cs="宋体"/>
                <w:kern w:val="0"/>
                <w:sz w:val="24"/>
              </w:rPr>
              <w:t>处长</w:t>
            </w:r>
          </w:p>
        </w:tc>
        <w:tc>
          <w:tcPr>
            <w:tcW w:w="3259" w:type="dxa"/>
            <w:tcBorders>
              <w:top w:val="single" w:color="auto" w:sz="0" w:space="0"/>
              <w:left w:val="single" w:color="auto" w:sz="0" w:space="0"/>
              <w:bottom w:val="outset" w:color="auto" w:sz="6" w:space="0"/>
              <w:right w:val="outset"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宋体" w:hAnsi="宋体" w:cs="宋体"/>
                <w:kern w:val="0"/>
                <w:sz w:val="24"/>
              </w:rPr>
            </w:pPr>
            <w:r>
              <w:rPr>
                <w:rFonts w:hint="eastAsia" w:ascii="宋体" w:hAnsi="宋体"/>
                <w:sz w:val="24"/>
              </w:rPr>
              <w:t>负责非煤矿山行业安全生产监督管理工作，依法监督检查相关行业生产经营单位贯彻执行安全生产法律法规情况及安全生产条件、设备设施（特种设备除外）安全生产管理工作，指导监督相关安全生产标准化、安全预防控制体系建设等工作，指导监督不具备安全生产条件的非煤矿山关闭工作，参与相关行业重、特大事故调查处理和应急救援工作。</w:t>
            </w:r>
          </w:p>
        </w:tc>
        <w:tc>
          <w:tcPr>
            <w:tcW w:w="154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cs="宋体"/>
                <w:kern w:val="0"/>
                <w:sz w:val="24"/>
              </w:rPr>
            </w:pPr>
            <w:r>
              <w:rPr>
                <w:rFonts w:ascii="宋体" w:hAnsi="宋体" w:cs="宋体"/>
                <w:color w:val="auto"/>
                <w:kern w:val="0"/>
                <w:sz w:val="24"/>
              </w:rPr>
              <w:t>024-</w:t>
            </w:r>
            <w:r>
              <w:rPr>
                <w:rFonts w:hint="eastAsia" w:ascii="宋体" w:hAnsi="宋体" w:cs="宋体"/>
                <w:color w:val="auto"/>
                <w:kern w:val="0"/>
                <w:sz w:val="24"/>
              </w:rPr>
              <w:t>86589718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67" w:hRule="atLeast"/>
        </w:trPr>
        <w:tc>
          <w:tcPr>
            <w:tcW w:w="414" w:type="dxa"/>
            <w:tcBorders>
              <w:top w:val="single" w:color="auto" w:sz="0"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9</w:t>
            </w:r>
          </w:p>
        </w:tc>
        <w:tc>
          <w:tcPr>
            <w:tcW w:w="89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lang w:eastAsia="zh-CN"/>
              </w:rPr>
              <w:t>贾玉涛</w:t>
            </w:r>
          </w:p>
        </w:tc>
        <w:tc>
          <w:tcPr>
            <w:tcW w:w="1909"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eastAsia="宋体" w:cs="宋体"/>
                <w:kern w:val="0"/>
                <w:sz w:val="24"/>
                <w:lang w:eastAsia="zh-CN"/>
              </w:rPr>
              <w:drawing>
                <wp:inline distT="0" distB="0" distL="114300" distR="114300">
                  <wp:extent cx="1200150" cy="1600200"/>
                  <wp:effectExtent l="0" t="0" r="0" b="0"/>
                  <wp:docPr id="9" name="图片 37" descr="微信图片_20240812153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7" descr="微信图片_20240812153800"/>
                          <pic:cNvPicPr>
                            <a:picLocks noChangeAspect="1"/>
                          </pic:cNvPicPr>
                        </pic:nvPicPr>
                        <pic:blipFill>
                          <a:blip r:embed="rId11"/>
                          <a:stretch>
                            <a:fillRect/>
                          </a:stretch>
                        </pic:blipFill>
                        <pic:spPr>
                          <a:xfrm>
                            <a:off x="0" y="0"/>
                            <a:ext cx="1200150" cy="1600200"/>
                          </a:xfrm>
                          <a:prstGeom prst="rect">
                            <a:avLst/>
                          </a:prstGeom>
                          <a:noFill/>
                          <a:ln>
                            <a:noFill/>
                          </a:ln>
                        </pic:spPr>
                      </pic:pic>
                    </a:graphicData>
                  </a:graphic>
                </wp:inline>
              </w:drawing>
            </w:r>
          </w:p>
        </w:tc>
        <w:tc>
          <w:tcPr>
            <w:tcW w:w="1020"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危险化学品安全监督管理处</w:t>
            </w:r>
          </w:p>
        </w:tc>
        <w:tc>
          <w:tcPr>
            <w:tcW w:w="587"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hint="eastAsia" w:ascii="宋体" w:hAnsi="宋体" w:cs="宋体"/>
                <w:kern w:val="0"/>
                <w:sz w:val="24"/>
                <w:lang w:eastAsia="zh-CN"/>
              </w:rPr>
              <w:t>处长</w:t>
            </w:r>
          </w:p>
        </w:tc>
        <w:tc>
          <w:tcPr>
            <w:tcW w:w="3259" w:type="dxa"/>
            <w:tcBorders>
              <w:top w:val="single" w:color="auto" w:sz="0" w:space="0"/>
              <w:left w:val="single" w:color="auto" w:sz="0" w:space="0"/>
              <w:bottom w:val="outset" w:color="auto" w:sz="6" w:space="0"/>
              <w:right w:val="outset"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宋体" w:hAnsi="宋体" w:cs="宋体"/>
                <w:kern w:val="0"/>
                <w:sz w:val="24"/>
              </w:rPr>
            </w:pPr>
            <w:r>
              <w:rPr>
                <w:rFonts w:hint="eastAsia" w:ascii="宋体" w:hAnsi="宋体"/>
                <w:sz w:val="24"/>
              </w:rPr>
              <w:t>负责化工（含石油化工）、医药、危险化学品和烟花爆竹安全生产监督管理工作，依法监督检查相关行业生产经营单位贯彻执行安全生产法律法规情况和非药品类易制毒化学品生产经营单位执行有关法律法规的情况，指导监督相关安全生产标准化工作，承担危险化学品安全监督管理综合管理工作，参与相关行业重、特大事故的调查处理和应急救援工作。</w:t>
            </w:r>
          </w:p>
        </w:tc>
        <w:tc>
          <w:tcPr>
            <w:tcW w:w="154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default" w:ascii="宋体" w:hAnsi="宋体" w:eastAsia="宋体" w:cs="宋体"/>
                <w:kern w:val="0"/>
                <w:sz w:val="24"/>
                <w:lang w:val="en-US" w:eastAsia="zh-CN"/>
              </w:rPr>
            </w:pPr>
            <w:r>
              <w:rPr>
                <w:rFonts w:ascii="宋体" w:hAnsi="宋体" w:cs="宋体"/>
                <w:color w:val="auto"/>
                <w:kern w:val="0"/>
                <w:sz w:val="24"/>
              </w:rPr>
              <w:t>024-</w:t>
            </w:r>
            <w:r>
              <w:rPr>
                <w:rFonts w:hint="eastAsia" w:ascii="宋体" w:hAnsi="宋体" w:cs="宋体"/>
                <w:color w:val="auto"/>
                <w:kern w:val="0"/>
                <w:sz w:val="24"/>
              </w:rPr>
              <w:t>8658</w:t>
            </w:r>
            <w:r>
              <w:rPr>
                <w:rFonts w:hint="eastAsia" w:ascii="宋体" w:hAnsi="宋体" w:cs="宋体"/>
                <w:color w:val="auto"/>
                <w:kern w:val="0"/>
                <w:sz w:val="24"/>
                <w:lang w:val="en-US" w:eastAsia="zh-CN"/>
              </w:rPr>
              <w:t>9805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149" w:hRule="atLeast"/>
        </w:trPr>
        <w:tc>
          <w:tcPr>
            <w:tcW w:w="414" w:type="dxa"/>
            <w:tcBorders>
              <w:top w:val="single" w:color="auto" w:sz="0"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10</w:t>
            </w:r>
          </w:p>
        </w:tc>
        <w:tc>
          <w:tcPr>
            <w:tcW w:w="89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lang w:eastAsia="zh-CN"/>
              </w:rPr>
              <w:t>李海滨</w:t>
            </w:r>
          </w:p>
        </w:tc>
        <w:tc>
          <w:tcPr>
            <w:tcW w:w="1909"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ascii="宋体" w:hAnsi="宋体" w:cs="宋体"/>
                <w:kern w:val="0"/>
                <w:sz w:val="24"/>
              </w:rPr>
            </w:pPr>
            <w:r>
              <w:drawing>
                <wp:inline distT="0" distB="0" distL="114300" distR="114300">
                  <wp:extent cx="1236980" cy="1136015"/>
                  <wp:effectExtent l="0" t="0" r="1270" b="6985"/>
                  <wp:docPr id="10" name="图片 41" descr="10024_1655703185_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1" descr="10024_1655703185_hd"/>
                          <pic:cNvPicPr>
                            <a:picLocks noChangeAspect="1"/>
                          </pic:cNvPicPr>
                        </pic:nvPicPr>
                        <pic:blipFill>
                          <a:blip r:embed="rId12"/>
                          <a:stretch>
                            <a:fillRect/>
                          </a:stretch>
                        </pic:blipFill>
                        <pic:spPr>
                          <a:xfrm>
                            <a:off x="0" y="0"/>
                            <a:ext cx="1236980" cy="1136015"/>
                          </a:xfrm>
                          <a:prstGeom prst="rect">
                            <a:avLst/>
                          </a:prstGeom>
                          <a:noFill/>
                          <a:ln>
                            <a:noFill/>
                          </a:ln>
                        </pic:spPr>
                      </pic:pic>
                    </a:graphicData>
                  </a:graphic>
                </wp:inline>
              </w:drawing>
            </w:r>
          </w:p>
        </w:tc>
        <w:tc>
          <w:tcPr>
            <w:tcW w:w="1020"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制造业安全监督管理处</w:t>
            </w:r>
          </w:p>
        </w:tc>
        <w:tc>
          <w:tcPr>
            <w:tcW w:w="587"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ascii="宋体" w:hAnsi="宋体" w:cs="宋体"/>
                <w:kern w:val="0"/>
                <w:sz w:val="24"/>
              </w:rPr>
              <w:br w:type="textWrapping"/>
            </w:r>
            <w:r>
              <w:rPr>
                <w:rFonts w:hint="eastAsia" w:ascii="宋体" w:hAnsi="宋体" w:cs="宋体"/>
                <w:kern w:val="0"/>
                <w:sz w:val="24"/>
                <w:lang w:eastAsia="zh-CN"/>
              </w:rPr>
              <w:t>处长</w:t>
            </w:r>
          </w:p>
        </w:tc>
        <w:tc>
          <w:tcPr>
            <w:tcW w:w="3259" w:type="dxa"/>
            <w:tcBorders>
              <w:top w:val="single" w:color="auto" w:sz="0" w:space="0"/>
              <w:left w:val="single" w:color="auto" w:sz="0" w:space="0"/>
              <w:bottom w:val="outset" w:color="auto" w:sz="6" w:space="0"/>
              <w:right w:val="outset"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宋体" w:hAnsi="宋体" w:cs="宋体"/>
                <w:kern w:val="0"/>
                <w:sz w:val="24"/>
              </w:rPr>
            </w:pPr>
            <w:r>
              <w:rPr>
                <w:rFonts w:hint="eastAsia" w:ascii="宋体" w:hAnsi="宋体"/>
                <w:sz w:val="24"/>
              </w:rPr>
              <w:t>负责冶金、有色、机械、建材、轻工、纺织、烟草、商贸等行业安全生产监督管理工作，依法监督检查相关行业生产经营单位贯彻安全生产法律法规情况及其安全生产条件、设备设施（特种</w:t>
            </w:r>
            <w:r>
              <w:rPr>
                <w:rFonts w:hint="eastAsia" w:ascii="宋体" w:hAnsi="宋体"/>
                <w:sz w:val="24"/>
                <w:lang w:eastAsia="zh-CN"/>
              </w:rPr>
              <w:t>设备</w:t>
            </w:r>
            <w:r>
              <w:rPr>
                <w:rFonts w:hint="eastAsia" w:ascii="宋体" w:hAnsi="宋体"/>
                <w:sz w:val="24"/>
              </w:rPr>
              <w:t>除外）安全生产管理工作，指导监督相关安全生产标准化、安全预防控制体系建设等工作，参与相关行业重、特大事故的调查处理和应急救援工作。</w:t>
            </w:r>
          </w:p>
        </w:tc>
        <w:tc>
          <w:tcPr>
            <w:tcW w:w="154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cs="宋体"/>
                <w:color w:val="auto"/>
                <w:kern w:val="0"/>
                <w:sz w:val="24"/>
              </w:rPr>
            </w:pPr>
            <w:r>
              <w:rPr>
                <w:rFonts w:ascii="宋体" w:hAnsi="宋体" w:cs="宋体"/>
                <w:color w:val="auto"/>
                <w:kern w:val="0"/>
                <w:sz w:val="24"/>
              </w:rPr>
              <w:t>024-</w:t>
            </w:r>
            <w:r>
              <w:rPr>
                <w:rFonts w:hint="eastAsia" w:ascii="宋体" w:hAnsi="宋体" w:cs="宋体"/>
                <w:color w:val="auto"/>
                <w:kern w:val="0"/>
                <w:sz w:val="24"/>
              </w:rPr>
              <w:t>86589716</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4" w:hRule="atLeast"/>
        </w:trPr>
        <w:tc>
          <w:tcPr>
            <w:tcW w:w="414" w:type="dxa"/>
            <w:tcBorders>
              <w:top w:val="single" w:color="auto" w:sz="0"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11</w:t>
            </w:r>
          </w:p>
        </w:tc>
        <w:tc>
          <w:tcPr>
            <w:tcW w:w="89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穆  丹</w:t>
            </w:r>
          </w:p>
        </w:tc>
        <w:tc>
          <w:tcPr>
            <w:tcW w:w="1909"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eastAsia="宋体" w:cs="宋体"/>
                <w:kern w:val="0"/>
                <w:sz w:val="24"/>
                <w:lang w:eastAsia="zh-CN"/>
              </w:rPr>
              <w:drawing>
                <wp:inline distT="0" distB="0" distL="114300" distR="114300">
                  <wp:extent cx="1203325" cy="1547495"/>
                  <wp:effectExtent l="0" t="0" r="15875" b="14605"/>
                  <wp:docPr id="11" name="图片 32" descr="微信图片_2024081215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2" descr="微信图片_20240812152922"/>
                          <pic:cNvPicPr>
                            <a:picLocks noChangeAspect="1"/>
                          </pic:cNvPicPr>
                        </pic:nvPicPr>
                        <pic:blipFill>
                          <a:blip r:embed="rId13"/>
                          <a:stretch>
                            <a:fillRect/>
                          </a:stretch>
                        </pic:blipFill>
                        <pic:spPr>
                          <a:xfrm>
                            <a:off x="0" y="0"/>
                            <a:ext cx="1203325" cy="1547495"/>
                          </a:xfrm>
                          <a:prstGeom prst="rect">
                            <a:avLst/>
                          </a:prstGeom>
                          <a:noFill/>
                          <a:ln>
                            <a:noFill/>
                          </a:ln>
                        </pic:spPr>
                      </pic:pic>
                    </a:graphicData>
                  </a:graphic>
                </wp:inline>
              </w:drawing>
            </w:r>
          </w:p>
        </w:tc>
        <w:tc>
          <w:tcPr>
            <w:tcW w:w="1020"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安全生产行业协调处（铁路道口和机场净空管理办公室）</w:t>
            </w:r>
          </w:p>
        </w:tc>
        <w:tc>
          <w:tcPr>
            <w:tcW w:w="587"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处长</w:t>
            </w:r>
          </w:p>
        </w:tc>
        <w:tc>
          <w:tcPr>
            <w:tcW w:w="3259" w:type="dxa"/>
            <w:tcBorders>
              <w:top w:val="single" w:color="auto" w:sz="0" w:space="0"/>
              <w:left w:val="single" w:color="auto" w:sz="0" w:space="0"/>
              <w:bottom w:val="outset" w:color="auto" w:sz="6" w:space="0"/>
              <w:right w:val="outset" w:color="auto" w:sz="6" w:space="0"/>
            </w:tcBorders>
            <w:noWrap w:val="0"/>
            <w:vAlign w:val="center"/>
          </w:tcPr>
          <w:p>
            <w:pPr>
              <w:ind w:firstLine="480" w:firstLineChars="200"/>
              <w:rPr>
                <w:rFonts w:hint="eastAsia" w:ascii="宋体" w:hAnsi="宋体"/>
                <w:sz w:val="24"/>
              </w:rPr>
            </w:pPr>
            <w:r>
              <w:rPr>
                <w:rFonts w:hint="eastAsia" w:ascii="宋体" w:hAnsi="宋体"/>
                <w:sz w:val="24"/>
              </w:rPr>
              <w:t>依法依规指导协调和监督有专门安全生产主管部门的行业和领域（铁路除外）安全生产监督管理工作，参与相关行业和领域重、特大事故的调查处理和应急救援工作，指导、协调和监督铁路、民航行业的安全生产监督管理工作。承担全市铁路无人看守道口（铁路专用线、专用铁路、地方铁路的无人看守道口除外）的安全监督管理工作，规划和实施铁路道口安全监护工作，负责全市铁路道口专项资金管理工作，参与铁路道口的改造和平交改立交工作，参与铁路道口重、特大事故的调查处理和应急救援工作，指导、协调和监督铁路行业的安全生产监督管理工作。</w:t>
            </w:r>
          </w:p>
        </w:tc>
        <w:tc>
          <w:tcPr>
            <w:tcW w:w="154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default" w:ascii="宋体" w:hAnsi="宋体" w:eastAsia="宋体" w:cs="宋体"/>
                <w:kern w:val="0"/>
                <w:sz w:val="24"/>
                <w:lang w:val="en-US" w:eastAsia="zh-CN"/>
              </w:rPr>
            </w:pPr>
            <w:r>
              <w:rPr>
                <w:rFonts w:ascii="宋体" w:hAnsi="宋体" w:cs="宋体"/>
                <w:color w:val="auto"/>
                <w:kern w:val="0"/>
                <w:sz w:val="24"/>
              </w:rPr>
              <w:t>024-</w:t>
            </w:r>
            <w:r>
              <w:rPr>
                <w:rFonts w:hint="eastAsia" w:ascii="宋体" w:hAnsi="宋体" w:cs="宋体"/>
                <w:color w:val="auto"/>
                <w:kern w:val="0"/>
                <w:sz w:val="24"/>
              </w:rPr>
              <w:t>86589</w:t>
            </w:r>
            <w:r>
              <w:rPr>
                <w:rFonts w:hint="eastAsia" w:ascii="宋体" w:hAnsi="宋体" w:cs="宋体"/>
                <w:color w:val="auto"/>
                <w:kern w:val="0"/>
                <w:sz w:val="24"/>
                <w:lang w:val="en-US" w:eastAsia="zh-CN"/>
              </w:rPr>
              <w:t>811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59" w:hRule="atLeast"/>
        </w:trPr>
        <w:tc>
          <w:tcPr>
            <w:tcW w:w="414" w:type="dxa"/>
            <w:tcBorders>
              <w:top w:val="single" w:color="auto" w:sz="0"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12</w:t>
            </w:r>
          </w:p>
        </w:tc>
        <w:tc>
          <w:tcPr>
            <w:tcW w:w="89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lang w:eastAsia="zh-CN"/>
              </w:rPr>
              <w:t>程守伟</w:t>
            </w:r>
          </w:p>
        </w:tc>
        <w:tc>
          <w:tcPr>
            <w:tcW w:w="1909"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eastAsia="宋体" w:cs="宋体"/>
                <w:kern w:val="0"/>
                <w:sz w:val="24"/>
                <w:lang w:eastAsia="zh-CN"/>
              </w:rPr>
              <w:drawing>
                <wp:inline distT="0" distB="0" distL="114300" distR="114300">
                  <wp:extent cx="1157605" cy="1619885"/>
                  <wp:effectExtent l="0" t="0" r="4445" b="18415"/>
                  <wp:docPr id="12" name="图片 31" descr="微信图片_20240812152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1" descr="微信图片_20240812152820"/>
                          <pic:cNvPicPr>
                            <a:picLocks noChangeAspect="1"/>
                          </pic:cNvPicPr>
                        </pic:nvPicPr>
                        <pic:blipFill>
                          <a:blip r:embed="rId14"/>
                          <a:stretch>
                            <a:fillRect/>
                          </a:stretch>
                        </pic:blipFill>
                        <pic:spPr>
                          <a:xfrm>
                            <a:off x="0" y="0"/>
                            <a:ext cx="1157605" cy="1619885"/>
                          </a:xfrm>
                          <a:prstGeom prst="rect">
                            <a:avLst/>
                          </a:prstGeom>
                          <a:noFill/>
                          <a:ln>
                            <a:noFill/>
                          </a:ln>
                        </pic:spPr>
                      </pic:pic>
                    </a:graphicData>
                  </a:graphic>
                </wp:inline>
              </w:drawing>
            </w:r>
          </w:p>
        </w:tc>
        <w:tc>
          <w:tcPr>
            <w:tcW w:w="1020"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cs="宋体"/>
                <w:kern w:val="0"/>
                <w:sz w:val="24"/>
                <w:lang w:eastAsia="zh-CN"/>
              </w:rPr>
            </w:pPr>
            <w:r>
              <w:rPr>
                <w:rFonts w:hint="eastAsia" w:ascii="宋体" w:hAnsi="宋体" w:cs="宋体"/>
                <w:kern w:val="0"/>
                <w:sz w:val="24"/>
                <w:lang w:eastAsia="zh-CN"/>
              </w:rPr>
              <w:t>应急管理</w:t>
            </w:r>
          </w:p>
          <w:p>
            <w:pPr>
              <w:widowControl/>
              <w:jc w:val="center"/>
              <w:rPr>
                <w:rFonts w:hint="eastAsia" w:ascii="宋体" w:hAnsi="宋体" w:cs="宋体"/>
                <w:kern w:val="0"/>
                <w:sz w:val="24"/>
                <w:lang w:eastAsia="zh-CN"/>
              </w:rPr>
            </w:pPr>
            <w:r>
              <w:rPr>
                <w:rFonts w:hint="eastAsia" w:ascii="宋体" w:hAnsi="宋体" w:cs="宋体"/>
                <w:kern w:val="0"/>
                <w:sz w:val="24"/>
                <w:lang w:eastAsia="zh-CN"/>
              </w:rPr>
              <w:t>综合行政</w:t>
            </w:r>
          </w:p>
          <w:p>
            <w:pPr>
              <w:widowControl/>
              <w:jc w:val="center"/>
              <w:rPr>
                <w:rFonts w:hint="eastAsia" w:ascii="宋体" w:hAnsi="宋体" w:cs="宋体"/>
                <w:kern w:val="0"/>
                <w:sz w:val="24"/>
                <w:lang w:eastAsia="zh-CN"/>
              </w:rPr>
            </w:pPr>
            <w:r>
              <w:rPr>
                <w:rFonts w:hint="eastAsia" w:ascii="宋体" w:hAnsi="宋体" w:cs="宋体"/>
                <w:kern w:val="0"/>
                <w:sz w:val="24"/>
                <w:lang w:eastAsia="zh-CN"/>
              </w:rPr>
              <w:t>执法队</w:t>
            </w:r>
          </w:p>
        </w:tc>
        <w:tc>
          <w:tcPr>
            <w:tcW w:w="587"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hint="eastAsia" w:ascii="宋体" w:hAnsi="宋体" w:cs="宋体"/>
                <w:kern w:val="0"/>
                <w:sz w:val="24"/>
                <w:lang w:eastAsia="zh-CN"/>
              </w:rPr>
              <w:t>队</w:t>
            </w:r>
            <w:r>
              <w:rPr>
                <w:rFonts w:hint="eastAsia" w:ascii="宋体" w:hAnsi="宋体" w:cs="宋体"/>
                <w:kern w:val="0"/>
                <w:sz w:val="24"/>
              </w:rPr>
              <w:t>长</w:t>
            </w:r>
          </w:p>
        </w:tc>
        <w:tc>
          <w:tcPr>
            <w:tcW w:w="3259" w:type="dxa"/>
            <w:tcBorders>
              <w:top w:val="single" w:color="auto" w:sz="0" w:space="0"/>
              <w:left w:val="single" w:color="auto" w:sz="0" w:space="0"/>
              <w:bottom w:val="outset" w:color="auto" w:sz="6" w:space="0"/>
              <w:right w:val="outset"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sz w:val="24"/>
                <w:lang w:eastAsia="zh-CN"/>
              </w:rPr>
            </w:pPr>
            <w:r>
              <w:rPr>
                <w:rFonts w:hint="eastAsia" w:ascii="宋体" w:hAnsi="宋体"/>
                <w:sz w:val="24"/>
                <w:lang w:eastAsia="zh-CN"/>
              </w:rPr>
              <w:t>负责危险化学品、烟花爆竹、非煤矿山、工贸等行业领域安全生产方面以及地质灾害、水旱灾害、森林火灾等有关应急抢险和灾害救助、防震减灾等方面的行政处罚、行政强制工作；负责全市应急管理行政执法体系建设；组织查处全市跨区域和具有重大影响的复杂案件；受理安全生产举报投诉及非法、违法案件的查处工作。</w:t>
            </w:r>
          </w:p>
        </w:tc>
        <w:tc>
          <w:tcPr>
            <w:tcW w:w="154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default" w:ascii="宋体" w:hAnsi="宋体" w:eastAsia="宋体" w:cs="宋体"/>
                <w:kern w:val="0"/>
                <w:sz w:val="24"/>
                <w:lang w:val="en-US" w:eastAsia="zh-CN"/>
              </w:rPr>
            </w:pPr>
            <w:r>
              <w:rPr>
                <w:rFonts w:ascii="宋体" w:hAnsi="宋体" w:cs="宋体"/>
                <w:kern w:val="0"/>
                <w:sz w:val="24"/>
              </w:rPr>
              <w:t>024-</w:t>
            </w:r>
            <w:r>
              <w:rPr>
                <w:rFonts w:hint="eastAsia" w:ascii="宋体" w:hAnsi="宋体" w:cs="宋体"/>
                <w:kern w:val="0"/>
                <w:sz w:val="24"/>
                <w:lang w:val="en-US" w:eastAsia="zh-CN"/>
              </w:rPr>
              <w:t>23215057</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712" w:hRule="atLeast"/>
        </w:trPr>
        <w:tc>
          <w:tcPr>
            <w:tcW w:w="414" w:type="dxa"/>
            <w:tcBorders>
              <w:top w:val="single" w:color="auto" w:sz="0"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13</w:t>
            </w:r>
          </w:p>
        </w:tc>
        <w:tc>
          <w:tcPr>
            <w:tcW w:w="89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lang w:eastAsia="zh-CN"/>
              </w:rPr>
              <w:t>李</w:t>
            </w:r>
            <w:r>
              <w:rPr>
                <w:rFonts w:hint="eastAsia" w:ascii="宋体" w:hAnsi="宋体" w:cs="宋体"/>
                <w:kern w:val="0"/>
                <w:sz w:val="24"/>
                <w:lang w:val="en-US" w:eastAsia="zh-CN"/>
              </w:rPr>
              <w:t xml:space="preserve">  </w:t>
            </w:r>
            <w:r>
              <w:rPr>
                <w:rFonts w:hint="eastAsia" w:ascii="宋体" w:hAnsi="宋体" w:cs="宋体"/>
                <w:kern w:val="0"/>
                <w:sz w:val="24"/>
                <w:lang w:eastAsia="zh-CN"/>
              </w:rPr>
              <w:t>楠</w:t>
            </w:r>
          </w:p>
        </w:tc>
        <w:tc>
          <w:tcPr>
            <w:tcW w:w="1909"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eastAsia="宋体" w:cs="宋体"/>
                <w:kern w:val="0"/>
                <w:sz w:val="24"/>
                <w:lang w:eastAsia="zh-CN"/>
              </w:rPr>
              <w:drawing>
                <wp:inline distT="0" distB="0" distL="114300" distR="114300">
                  <wp:extent cx="1156335" cy="1619885"/>
                  <wp:effectExtent l="0" t="0" r="5715" b="18415"/>
                  <wp:docPr id="13" name="图片 29" descr="微信图片_20240812152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9" descr="微信图片_20240812152743"/>
                          <pic:cNvPicPr>
                            <a:picLocks noChangeAspect="1"/>
                          </pic:cNvPicPr>
                        </pic:nvPicPr>
                        <pic:blipFill>
                          <a:blip r:embed="rId15"/>
                          <a:stretch>
                            <a:fillRect/>
                          </a:stretch>
                        </pic:blipFill>
                        <pic:spPr>
                          <a:xfrm>
                            <a:off x="0" y="0"/>
                            <a:ext cx="1156335" cy="1619885"/>
                          </a:xfrm>
                          <a:prstGeom prst="rect">
                            <a:avLst/>
                          </a:prstGeom>
                          <a:noFill/>
                          <a:ln>
                            <a:noFill/>
                          </a:ln>
                        </pic:spPr>
                      </pic:pic>
                    </a:graphicData>
                  </a:graphic>
                </wp:inline>
              </w:drawing>
            </w:r>
          </w:p>
        </w:tc>
        <w:tc>
          <w:tcPr>
            <w:tcW w:w="1020"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宣传培训处（安全生产培训考核办公室）</w:t>
            </w:r>
          </w:p>
        </w:tc>
        <w:tc>
          <w:tcPr>
            <w:tcW w:w="587"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处长</w:t>
            </w:r>
          </w:p>
        </w:tc>
        <w:tc>
          <w:tcPr>
            <w:tcW w:w="3259" w:type="dxa"/>
            <w:tcBorders>
              <w:top w:val="single" w:color="auto" w:sz="0" w:space="0"/>
              <w:left w:val="single" w:color="auto" w:sz="0" w:space="0"/>
              <w:bottom w:val="outset" w:color="auto" w:sz="6" w:space="0"/>
              <w:right w:val="outset"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sz w:val="24"/>
              </w:rPr>
            </w:pPr>
            <w:r>
              <w:rPr>
                <w:rFonts w:hint="eastAsia" w:ascii="宋体" w:hAnsi="宋体"/>
                <w:sz w:val="24"/>
              </w:rPr>
              <w:t>组织开展安全生产宣传教育和安全文化建设工作，负责全市应急管理和安全生产信息的收集、整理，负责向市委、市政府及市安全生产委员会成员单位报送安全生产信息，承担应急管理和安全生产新闻宣传、舆情应对、文化建设、信息发布等工作，开展公众知识普及工作。指导全市应急管理和安全生产培训工作，负责相关培训机构的监督管理，负责全市各级应急管理和安全生产监管人员岗位培训，组织指导和管理有关资格考核工作，负责注册安全工程师、注册助理安全工程师管理等工作。</w:t>
            </w:r>
          </w:p>
        </w:tc>
        <w:tc>
          <w:tcPr>
            <w:tcW w:w="154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default" w:ascii="宋体" w:hAnsi="宋体" w:eastAsia="宋体" w:cs="宋体"/>
                <w:kern w:val="0"/>
                <w:sz w:val="24"/>
                <w:lang w:val="en-US" w:eastAsia="zh-CN"/>
              </w:rPr>
            </w:pPr>
            <w:r>
              <w:rPr>
                <w:rFonts w:ascii="宋体" w:hAnsi="宋体" w:cs="宋体"/>
                <w:color w:val="auto"/>
                <w:kern w:val="0"/>
                <w:sz w:val="24"/>
              </w:rPr>
              <w:t>024-</w:t>
            </w:r>
            <w:r>
              <w:rPr>
                <w:rFonts w:hint="eastAsia" w:ascii="宋体" w:hAnsi="宋体" w:cs="宋体"/>
                <w:color w:val="auto"/>
                <w:kern w:val="0"/>
                <w:sz w:val="24"/>
              </w:rPr>
              <w:t>86589</w:t>
            </w:r>
            <w:r>
              <w:rPr>
                <w:rFonts w:hint="eastAsia" w:ascii="宋体" w:hAnsi="宋体" w:cs="宋体"/>
                <w:color w:val="auto"/>
                <w:kern w:val="0"/>
                <w:sz w:val="24"/>
                <w:lang w:val="en-US" w:eastAsia="zh-CN"/>
              </w:rPr>
              <w:t>997</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39" w:hRule="atLeast"/>
        </w:trPr>
        <w:tc>
          <w:tcPr>
            <w:tcW w:w="414" w:type="dxa"/>
            <w:tcBorders>
              <w:top w:val="single" w:color="auto" w:sz="0" w:space="0"/>
              <w:left w:val="outset" w:color="auto" w:sz="6" w:space="0"/>
              <w:bottom w:val="single" w:color="auto" w:sz="0"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14</w:t>
            </w:r>
          </w:p>
        </w:tc>
        <w:tc>
          <w:tcPr>
            <w:tcW w:w="891"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lang w:eastAsia="zh-CN"/>
              </w:rPr>
              <w:t>沈显鸿</w:t>
            </w:r>
          </w:p>
        </w:tc>
        <w:tc>
          <w:tcPr>
            <w:tcW w:w="1909"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eastAsia="宋体" w:cs="宋体"/>
                <w:kern w:val="0"/>
                <w:sz w:val="24"/>
                <w:lang w:eastAsia="zh-CN"/>
              </w:rPr>
              <w:drawing>
                <wp:inline distT="0" distB="0" distL="114300" distR="114300">
                  <wp:extent cx="1200150" cy="1598930"/>
                  <wp:effectExtent l="0" t="0" r="0" b="1270"/>
                  <wp:docPr id="19" name="图片 36" descr="微信图片_20240812153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6" descr="微信图片_20240812153615"/>
                          <pic:cNvPicPr>
                            <a:picLocks noChangeAspect="1"/>
                          </pic:cNvPicPr>
                        </pic:nvPicPr>
                        <pic:blipFill>
                          <a:blip r:embed="rId16"/>
                          <a:stretch>
                            <a:fillRect/>
                          </a:stretch>
                        </pic:blipFill>
                        <pic:spPr>
                          <a:xfrm>
                            <a:off x="0" y="0"/>
                            <a:ext cx="1200150" cy="1598930"/>
                          </a:xfrm>
                          <a:prstGeom prst="rect">
                            <a:avLst/>
                          </a:prstGeom>
                          <a:noFill/>
                          <a:ln>
                            <a:noFill/>
                          </a:ln>
                        </pic:spPr>
                      </pic:pic>
                    </a:graphicData>
                  </a:graphic>
                </wp:inline>
              </w:drawing>
            </w:r>
          </w:p>
        </w:tc>
        <w:tc>
          <w:tcPr>
            <w:tcW w:w="1020"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救援协调和预案管理处</w:t>
            </w:r>
          </w:p>
        </w:tc>
        <w:tc>
          <w:tcPr>
            <w:tcW w:w="587"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ascii="宋体" w:hAnsi="宋体" w:cs="宋体"/>
                <w:kern w:val="0"/>
                <w:sz w:val="24"/>
              </w:rPr>
            </w:pPr>
            <w:r>
              <w:rPr>
                <w:rFonts w:hint="eastAsia" w:ascii="宋体" w:hAnsi="宋体" w:cs="宋体"/>
                <w:kern w:val="0"/>
                <w:sz w:val="24"/>
              </w:rPr>
              <w:t>处长</w:t>
            </w:r>
          </w:p>
        </w:tc>
        <w:tc>
          <w:tcPr>
            <w:tcW w:w="3259" w:type="dxa"/>
            <w:tcBorders>
              <w:top w:val="single" w:color="auto" w:sz="0" w:space="0"/>
              <w:left w:val="single" w:color="auto" w:sz="0" w:space="0"/>
              <w:bottom w:val="single" w:color="auto" w:sz="0" w:space="0"/>
              <w:right w:val="outset" w:color="auto" w:sz="6" w:space="0"/>
            </w:tcBorders>
            <w:noWrap w:val="0"/>
            <w:vAlign w:val="center"/>
          </w:tcPr>
          <w:p>
            <w:pPr>
              <w:ind w:firstLine="480" w:firstLineChars="200"/>
              <w:rPr>
                <w:rFonts w:hint="eastAsia" w:ascii="宋体" w:hAnsi="宋体" w:eastAsia="宋体"/>
                <w:sz w:val="24"/>
                <w:lang w:eastAsia="zh-CN"/>
              </w:rPr>
            </w:pPr>
            <w:r>
              <w:rPr>
                <w:rFonts w:hint="eastAsia" w:ascii="宋体" w:hAnsi="宋体"/>
                <w:sz w:val="24"/>
              </w:rPr>
              <w:t>统筹应急预案体系建设，组织编制全市总体应急预案和安全生产类、自然灾害类专项预案并负责各类应急预案衔接协调，承担预案演练的组织实施和指导监督工作，组织拟订全市综合性应急救援队伍管理保障办法并组织实施，指导应急救援队伍教育训练，指导地方及社会应急救援力量建设</w:t>
            </w:r>
            <w:r>
              <w:rPr>
                <w:rFonts w:hint="eastAsia" w:ascii="宋体" w:hAnsi="宋体"/>
                <w:sz w:val="24"/>
                <w:lang w:eastAsia="zh-CN"/>
              </w:rPr>
              <w:t>，组织指导社会应急救援力量动员工作。</w:t>
            </w:r>
          </w:p>
        </w:tc>
        <w:tc>
          <w:tcPr>
            <w:tcW w:w="1541" w:type="dxa"/>
            <w:tcBorders>
              <w:top w:val="single" w:color="auto" w:sz="0" w:space="0"/>
              <w:left w:val="single" w:color="auto" w:sz="0" w:space="0"/>
              <w:bottom w:val="single" w:color="auto" w:sz="0" w:space="0"/>
              <w:right w:val="thinThickSmallGap" w:color="auto" w:sz="0" w:space="0"/>
            </w:tcBorders>
            <w:noWrap w:val="0"/>
            <w:vAlign w:val="center"/>
          </w:tcPr>
          <w:p>
            <w:pPr>
              <w:widowControl/>
              <w:jc w:val="left"/>
              <w:rPr>
                <w:rFonts w:hint="eastAsia" w:ascii="宋体" w:hAnsi="宋体"/>
                <w:kern w:val="0"/>
                <w:sz w:val="24"/>
              </w:rPr>
            </w:pPr>
            <w:r>
              <w:rPr>
                <w:rFonts w:hint="eastAsia" w:ascii="宋体" w:hAnsi="宋体"/>
                <w:color w:val="auto"/>
                <w:kern w:val="0"/>
                <w:sz w:val="24"/>
              </w:rPr>
              <w:t>024-8658</w:t>
            </w:r>
            <w:r>
              <w:rPr>
                <w:rFonts w:hint="eastAsia" w:ascii="宋体" w:hAnsi="宋体"/>
                <w:color w:val="auto"/>
                <w:kern w:val="0"/>
                <w:sz w:val="24"/>
                <w:lang w:val="en-US" w:eastAsia="zh-CN"/>
              </w:rPr>
              <w:t>9803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37" w:hRule="atLeast"/>
        </w:trPr>
        <w:tc>
          <w:tcPr>
            <w:tcW w:w="414" w:type="dxa"/>
            <w:tcBorders>
              <w:top w:val="single" w:color="auto" w:sz="0" w:space="0"/>
              <w:left w:val="outset" w:color="auto" w:sz="6" w:space="0"/>
              <w:bottom w:val="single" w:color="auto" w:sz="0" w:space="0"/>
              <w:right w:val="outset" w:color="auto" w:sz="6"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15</w:t>
            </w:r>
          </w:p>
        </w:tc>
        <w:tc>
          <w:tcPr>
            <w:tcW w:w="891"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lang w:eastAsia="zh-CN"/>
              </w:rPr>
              <w:t>王季胜</w:t>
            </w:r>
          </w:p>
        </w:tc>
        <w:tc>
          <w:tcPr>
            <w:tcW w:w="1909" w:type="dxa"/>
            <w:tcBorders>
              <w:top w:val="single" w:color="auto" w:sz="0" w:space="0"/>
              <w:left w:val="single" w:color="auto" w:sz="0" w:space="0"/>
              <w:bottom w:val="single" w:color="auto" w:sz="0" w:space="0"/>
              <w:right w:val="outset" w:color="auto" w:sz="6" w:space="0"/>
            </w:tcBorders>
            <w:noWrap w:val="0"/>
            <w:vAlign w:val="center"/>
          </w:tcPr>
          <w:p>
            <w:pPr>
              <w:widowControl/>
              <w:rPr>
                <w:rFonts w:hint="eastAsia" w:ascii="宋体" w:hAnsi="宋体" w:eastAsia="宋体" w:cs="宋体"/>
                <w:kern w:val="0"/>
                <w:sz w:val="24"/>
                <w:lang w:eastAsia="zh-CN"/>
              </w:rPr>
            </w:pPr>
          </w:p>
        </w:tc>
        <w:tc>
          <w:tcPr>
            <w:tcW w:w="1020"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救灾和物资保障处</w:t>
            </w:r>
          </w:p>
        </w:tc>
        <w:tc>
          <w:tcPr>
            <w:tcW w:w="587"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ascii="宋体" w:hAnsi="宋体" w:cs="宋体"/>
                <w:kern w:val="0"/>
                <w:sz w:val="24"/>
              </w:rPr>
            </w:pPr>
            <w:r>
              <w:rPr>
                <w:rFonts w:hint="eastAsia" w:ascii="宋体" w:hAnsi="宋体" w:cs="宋体"/>
                <w:kern w:val="0"/>
                <w:sz w:val="24"/>
              </w:rPr>
              <w:t>处长</w:t>
            </w:r>
          </w:p>
        </w:tc>
        <w:tc>
          <w:tcPr>
            <w:tcW w:w="3259" w:type="dxa"/>
            <w:tcBorders>
              <w:top w:val="single" w:color="auto" w:sz="0" w:space="0"/>
              <w:left w:val="single" w:color="auto" w:sz="0" w:space="0"/>
              <w:bottom w:val="single" w:color="auto" w:sz="0" w:space="0"/>
              <w:right w:val="outset" w:color="auto" w:sz="6" w:space="0"/>
            </w:tcBorders>
            <w:noWrap w:val="0"/>
            <w:vAlign w:val="center"/>
          </w:tcPr>
          <w:p>
            <w:pPr>
              <w:widowControl/>
              <w:ind w:firstLine="480" w:firstLineChars="200"/>
              <w:jc w:val="left"/>
              <w:rPr>
                <w:rFonts w:ascii="宋体" w:hAnsi="宋体" w:cs="宋体"/>
                <w:kern w:val="0"/>
                <w:sz w:val="24"/>
              </w:rPr>
            </w:pPr>
            <w:r>
              <w:rPr>
                <w:rFonts w:hint="eastAsia" w:ascii="宋体" w:hAnsi="宋体"/>
                <w:sz w:val="24"/>
              </w:rPr>
              <w:t>承担灾情核查、损失评估、救灾捐赠等灾害救助工作，拟订应急物资储备规划和需求计划，组织建立应</w:t>
            </w:r>
            <w:bookmarkStart w:id="0" w:name="_GoBack"/>
            <w:bookmarkEnd w:id="0"/>
            <w:r>
              <w:rPr>
                <w:rFonts w:hint="eastAsia" w:ascii="宋体" w:hAnsi="宋体"/>
                <w:sz w:val="24"/>
              </w:rPr>
              <w:t>急物资共用共享和协调机制，组织协调重要应急物资的储备、调拨和紧急配送，承担中央、省和市救灾款物的管理、分配和监督使用工作，会同有关方面组织协调紧急转移安置受灾群众、因灾毁损房屋恢复重建补助和受灾群众生活救助。</w:t>
            </w:r>
          </w:p>
        </w:tc>
        <w:tc>
          <w:tcPr>
            <w:tcW w:w="1541" w:type="dxa"/>
            <w:tcBorders>
              <w:top w:val="single" w:color="auto" w:sz="0" w:space="0"/>
              <w:left w:val="single" w:color="auto" w:sz="0" w:space="0"/>
              <w:bottom w:val="single" w:color="auto" w:sz="0" w:space="0"/>
              <w:right w:val="thinThickSmallGap" w:color="auto" w:sz="0" w:space="0"/>
            </w:tcBorders>
            <w:noWrap w:val="0"/>
            <w:vAlign w:val="center"/>
          </w:tcPr>
          <w:p>
            <w:pPr>
              <w:widowControl/>
              <w:jc w:val="left"/>
              <w:rPr>
                <w:rFonts w:hint="eastAsia" w:ascii="宋体" w:hAnsi="宋体"/>
                <w:kern w:val="0"/>
                <w:sz w:val="24"/>
              </w:rPr>
            </w:pPr>
            <w:r>
              <w:rPr>
                <w:rFonts w:hint="eastAsia" w:ascii="宋体" w:hAnsi="宋体"/>
                <w:color w:val="auto"/>
                <w:kern w:val="0"/>
                <w:sz w:val="24"/>
              </w:rPr>
              <w:t>024-23215058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938" w:hRule="atLeast"/>
        </w:trPr>
        <w:tc>
          <w:tcPr>
            <w:tcW w:w="414" w:type="dxa"/>
            <w:tcBorders>
              <w:top w:val="single" w:color="auto" w:sz="0" w:space="0"/>
              <w:left w:val="outset" w:color="auto" w:sz="6" w:space="0"/>
              <w:bottom w:val="single" w:color="auto" w:sz="0" w:space="0"/>
              <w:right w:val="outset" w:color="auto" w:sz="6"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16</w:t>
            </w:r>
          </w:p>
        </w:tc>
        <w:tc>
          <w:tcPr>
            <w:tcW w:w="891"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lang w:eastAsia="zh-CN"/>
              </w:rPr>
              <w:t>毕绮岩</w:t>
            </w:r>
          </w:p>
        </w:tc>
        <w:tc>
          <w:tcPr>
            <w:tcW w:w="1909"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drawing>
                <wp:inline distT="0" distB="0" distL="114300" distR="114300">
                  <wp:extent cx="1108075" cy="1565910"/>
                  <wp:effectExtent l="0" t="0" r="15875" b="15240"/>
                  <wp:docPr id="23" name="图片 21" descr="毕绮岩2221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1" descr="毕绮岩22219001"/>
                          <pic:cNvPicPr>
                            <a:picLocks noChangeAspect="1"/>
                          </pic:cNvPicPr>
                        </pic:nvPicPr>
                        <pic:blipFill>
                          <a:blip r:embed="rId17"/>
                          <a:stretch>
                            <a:fillRect/>
                          </a:stretch>
                        </pic:blipFill>
                        <pic:spPr>
                          <a:xfrm>
                            <a:off x="0" y="0"/>
                            <a:ext cx="1108075" cy="1565910"/>
                          </a:xfrm>
                          <a:prstGeom prst="rect">
                            <a:avLst/>
                          </a:prstGeom>
                          <a:noFill/>
                          <a:ln>
                            <a:noFill/>
                          </a:ln>
                        </pic:spPr>
                      </pic:pic>
                    </a:graphicData>
                  </a:graphic>
                </wp:inline>
              </w:drawing>
            </w:r>
          </w:p>
        </w:tc>
        <w:tc>
          <w:tcPr>
            <w:tcW w:w="1020"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风险监测和综合减灾处</w:t>
            </w:r>
          </w:p>
        </w:tc>
        <w:tc>
          <w:tcPr>
            <w:tcW w:w="587"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ascii="宋体" w:hAnsi="宋体" w:cs="宋体"/>
                <w:kern w:val="0"/>
                <w:sz w:val="24"/>
              </w:rPr>
            </w:pPr>
            <w:r>
              <w:rPr>
                <w:rFonts w:hint="eastAsia" w:ascii="宋体" w:hAnsi="宋体" w:cs="宋体"/>
                <w:kern w:val="0"/>
                <w:sz w:val="24"/>
              </w:rPr>
              <w:t>处长</w:t>
            </w:r>
          </w:p>
        </w:tc>
        <w:tc>
          <w:tcPr>
            <w:tcW w:w="3259" w:type="dxa"/>
            <w:tcBorders>
              <w:top w:val="single" w:color="auto" w:sz="0" w:space="0"/>
              <w:left w:val="single" w:color="auto" w:sz="0" w:space="0"/>
              <w:bottom w:val="single" w:color="auto" w:sz="0" w:space="0"/>
              <w:right w:val="outset" w:color="auto" w:sz="6" w:space="0"/>
            </w:tcBorders>
            <w:noWrap w:val="0"/>
            <w:vAlign w:val="center"/>
          </w:tcPr>
          <w:p>
            <w:pPr>
              <w:ind w:firstLine="480" w:firstLineChars="200"/>
              <w:rPr>
                <w:rFonts w:ascii="宋体" w:hAnsi="宋体" w:cs="宋体"/>
                <w:kern w:val="0"/>
                <w:sz w:val="24"/>
              </w:rPr>
            </w:pPr>
            <w:r>
              <w:rPr>
                <w:rFonts w:hint="eastAsia" w:ascii="宋体" w:hAnsi="宋体"/>
                <w:sz w:val="24"/>
              </w:rPr>
              <w:t>建立重大安全生产风险监测预警和评估论证机制，承担自然灾害综合监测预警工作，组织开展自然灾害综合风险与减灾能力调查评估。</w:t>
            </w:r>
          </w:p>
        </w:tc>
        <w:tc>
          <w:tcPr>
            <w:tcW w:w="1541" w:type="dxa"/>
            <w:tcBorders>
              <w:top w:val="single" w:color="auto" w:sz="0" w:space="0"/>
              <w:left w:val="single" w:color="auto" w:sz="0" w:space="0"/>
              <w:bottom w:val="single" w:color="auto" w:sz="0" w:space="0"/>
              <w:right w:val="thinThickSmallGap" w:color="auto" w:sz="0" w:space="0"/>
            </w:tcBorders>
            <w:noWrap w:val="0"/>
            <w:vAlign w:val="center"/>
          </w:tcPr>
          <w:p>
            <w:pPr>
              <w:widowControl/>
              <w:jc w:val="left"/>
              <w:rPr>
                <w:rFonts w:hint="eastAsia" w:ascii="宋体" w:hAnsi="宋体"/>
                <w:kern w:val="0"/>
                <w:sz w:val="24"/>
              </w:rPr>
            </w:pPr>
            <w:r>
              <w:rPr>
                <w:rFonts w:hint="eastAsia" w:ascii="宋体" w:hAnsi="宋体"/>
                <w:color w:val="auto"/>
                <w:kern w:val="0"/>
                <w:sz w:val="24"/>
              </w:rPr>
              <w:t>024-86589612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938" w:hRule="atLeast"/>
        </w:trPr>
        <w:tc>
          <w:tcPr>
            <w:tcW w:w="414" w:type="dxa"/>
            <w:tcBorders>
              <w:top w:val="single" w:color="auto" w:sz="0" w:space="0"/>
              <w:left w:val="outset" w:color="auto" w:sz="6" w:space="0"/>
              <w:bottom w:val="single" w:color="auto" w:sz="0" w:space="0"/>
              <w:right w:val="outset" w:color="auto" w:sz="6"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rPr>
              <w:t>1</w:t>
            </w:r>
            <w:r>
              <w:rPr>
                <w:rFonts w:hint="eastAsia" w:ascii="宋体" w:hAnsi="宋体" w:cs="宋体"/>
                <w:kern w:val="0"/>
                <w:sz w:val="24"/>
                <w:lang w:val="en-US" w:eastAsia="zh-CN"/>
              </w:rPr>
              <w:t>7</w:t>
            </w:r>
          </w:p>
        </w:tc>
        <w:tc>
          <w:tcPr>
            <w:tcW w:w="891" w:type="dxa"/>
            <w:tcBorders>
              <w:top w:val="single" w:color="auto" w:sz="0" w:space="0"/>
              <w:left w:val="single" w:color="auto" w:sz="0" w:space="0"/>
              <w:bottom w:val="single" w:color="auto" w:sz="0" w:space="0"/>
              <w:right w:val="outset" w:color="auto" w:sz="6" w:space="0"/>
            </w:tcBorders>
            <w:noWrap w:val="0"/>
            <w:vAlign w:val="center"/>
          </w:tcPr>
          <w:p>
            <w:pPr>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高云</w:t>
            </w:r>
          </w:p>
        </w:tc>
        <w:tc>
          <w:tcPr>
            <w:tcW w:w="1909"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ascii="宋体" w:hAnsi="宋体" w:eastAsia="宋体" w:cs="宋体"/>
                <w:kern w:val="0"/>
                <w:sz w:val="24"/>
                <w:szCs w:val="24"/>
                <w:lang w:val="en-US" w:eastAsia="zh-CN" w:bidi="ar-SA"/>
              </w:rPr>
            </w:pPr>
            <w:r>
              <w:rPr>
                <w:rFonts w:ascii="宋体" w:hAnsi="宋体" w:cs="宋体"/>
                <w:kern w:val="0"/>
                <w:sz w:val="24"/>
              </w:rPr>
              <w:drawing>
                <wp:inline distT="0" distB="0" distL="114300" distR="114300">
                  <wp:extent cx="1146810" cy="1469390"/>
                  <wp:effectExtent l="0" t="0" r="15240" b="16510"/>
                  <wp:docPr id="2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2"/>
                          <pic:cNvPicPr>
                            <a:picLocks noChangeAspect="1"/>
                          </pic:cNvPicPr>
                        </pic:nvPicPr>
                        <pic:blipFill>
                          <a:blip r:embed="rId18"/>
                          <a:stretch>
                            <a:fillRect/>
                          </a:stretch>
                        </pic:blipFill>
                        <pic:spPr>
                          <a:xfrm>
                            <a:off x="0" y="0"/>
                            <a:ext cx="1146810" cy="1469390"/>
                          </a:xfrm>
                          <a:prstGeom prst="rect">
                            <a:avLst/>
                          </a:prstGeom>
                          <a:noFill/>
                          <a:ln>
                            <a:noFill/>
                          </a:ln>
                        </pic:spPr>
                      </pic:pic>
                    </a:graphicData>
                  </a:graphic>
                </wp:inline>
              </w:drawing>
            </w:r>
          </w:p>
        </w:tc>
        <w:tc>
          <w:tcPr>
            <w:tcW w:w="1020" w:type="dxa"/>
            <w:tcBorders>
              <w:top w:val="single" w:color="auto" w:sz="0" w:space="0"/>
              <w:left w:val="single" w:color="auto" w:sz="0" w:space="0"/>
              <w:bottom w:val="single" w:color="auto" w:sz="0" w:space="0"/>
              <w:right w:val="outset" w:color="auto" w:sz="6" w:space="0"/>
            </w:tcBorders>
            <w:noWrap w:val="0"/>
            <w:vAlign w:val="center"/>
          </w:tcPr>
          <w:p>
            <w:pPr>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地震和地质灾害救援处</w:t>
            </w:r>
          </w:p>
        </w:tc>
        <w:tc>
          <w:tcPr>
            <w:tcW w:w="587"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eastAsia="zh-CN"/>
              </w:rPr>
              <w:t>处长</w:t>
            </w:r>
          </w:p>
        </w:tc>
        <w:tc>
          <w:tcPr>
            <w:tcW w:w="3259" w:type="dxa"/>
            <w:tcBorders>
              <w:top w:val="single" w:color="auto" w:sz="0" w:space="0"/>
              <w:left w:val="single" w:color="auto" w:sz="0" w:space="0"/>
              <w:bottom w:val="single" w:color="auto" w:sz="0" w:space="0"/>
              <w:right w:val="outset" w:color="auto" w:sz="6" w:space="0"/>
            </w:tcBorders>
            <w:noWrap w:val="0"/>
            <w:vAlign w:val="center"/>
          </w:tcPr>
          <w:p>
            <w:pPr>
              <w:ind w:firstLine="480" w:firstLineChars="200"/>
              <w:rPr>
                <w:rFonts w:ascii="宋体" w:hAnsi="宋体" w:eastAsia="宋体" w:cs="宋体"/>
                <w:kern w:val="0"/>
                <w:sz w:val="24"/>
                <w:szCs w:val="24"/>
                <w:lang w:val="en-US" w:eastAsia="zh-CN" w:bidi="ar-SA"/>
              </w:rPr>
            </w:pPr>
            <w:r>
              <w:rPr>
                <w:rFonts w:hint="eastAsia" w:ascii="宋体" w:hAnsi="宋体"/>
                <w:sz w:val="24"/>
                <w:lang w:eastAsia="zh-CN"/>
              </w:rPr>
              <w:t>组织协调地震应急救援工作，指导协调地质灾害防治相关工作，组织重大地质灾害应急救援。</w:t>
            </w:r>
          </w:p>
        </w:tc>
        <w:tc>
          <w:tcPr>
            <w:tcW w:w="1541" w:type="dxa"/>
            <w:tcBorders>
              <w:top w:val="single" w:color="auto" w:sz="0" w:space="0"/>
              <w:left w:val="single" w:color="auto" w:sz="0" w:space="0"/>
              <w:bottom w:val="single" w:color="auto" w:sz="0" w:space="0"/>
              <w:right w:val="thinThickSmallGap" w:color="auto" w:sz="0" w:space="0"/>
            </w:tcBorders>
            <w:noWrap w:val="0"/>
            <w:vAlign w:val="center"/>
          </w:tcPr>
          <w:p>
            <w:pPr>
              <w:widowControl/>
              <w:jc w:val="left"/>
              <w:rPr>
                <w:rFonts w:hint="eastAsia" w:ascii="宋体" w:hAnsi="宋体" w:eastAsia="宋体" w:cs="Times New Roman"/>
                <w:kern w:val="0"/>
                <w:sz w:val="24"/>
                <w:szCs w:val="24"/>
                <w:lang w:val="en-US" w:eastAsia="zh-CN" w:bidi="ar-SA"/>
              </w:rPr>
            </w:pPr>
            <w:r>
              <w:rPr>
                <w:rFonts w:hint="eastAsia" w:ascii="宋体" w:hAnsi="宋体"/>
                <w:color w:val="auto"/>
                <w:kern w:val="0"/>
                <w:sz w:val="24"/>
                <w:lang w:val="en-US" w:eastAsia="zh-CN"/>
              </w:rPr>
              <w:t>024-</w:t>
            </w:r>
            <w:r>
              <w:rPr>
                <w:rFonts w:hint="eastAsia" w:ascii="宋体" w:hAnsi="宋体"/>
                <w:color w:val="auto"/>
                <w:kern w:val="0"/>
                <w:sz w:val="24"/>
              </w:rPr>
              <w:t>86585180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20" w:hRule="atLeast"/>
        </w:trPr>
        <w:tc>
          <w:tcPr>
            <w:tcW w:w="414" w:type="dxa"/>
            <w:tcBorders>
              <w:top w:val="single" w:color="auto" w:sz="0" w:space="0"/>
              <w:left w:val="outset" w:color="auto" w:sz="6" w:space="0"/>
              <w:bottom w:val="single" w:color="auto" w:sz="0"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rPr>
              <w:t>1</w:t>
            </w:r>
            <w:r>
              <w:rPr>
                <w:rFonts w:hint="eastAsia" w:ascii="宋体" w:hAnsi="宋体" w:cs="宋体"/>
                <w:kern w:val="0"/>
                <w:sz w:val="24"/>
                <w:lang w:val="en-US" w:eastAsia="zh-CN"/>
              </w:rPr>
              <w:t>8</w:t>
            </w:r>
          </w:p>
        </w:tc>
        <w:tc>
          <w:tcPr>
            <w:tcW w:w="891"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lang w:eastAsia="zh-CN"/>
              </w:rPr>
              <w:t>刘振宏</w:t>
            </w:r>
          </w:p>
        </w:tc>
        <w:tc>
          <w:tcPr>
            <w:tcW w:w="1909"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ascii="宋体" w:hAnsi="宋体" w:cs="宋体"/>
                <w:kern w:val="0"/>
                <w:sz w:val="24"/>
              </w:rPr>
            </w:pPr>
            <w:r>
              <w:drawing>
                <wp:inline distT="0" distB="0" distL="114300" distR="114300">
                  <wp:extent cx="1124585" cy="1205230"/>
                  <wp:effectExtent l="0" t="0" r="18415" b="13970"/>
                  <wp:docPr id="17" name="图片 2" descr="微信图片_2022062011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descr="微信图片_20220620111339"/>
                          <pic:cNvPicPr>
                            <a:picLocks noChangeAspect="1"/>
                          </pic:cNvPicPr>
                        </pic:nvPicPr>
                        <pic:blipFill>
                          <a:blip r:embed="rId19"/>
                          <a:stretch>
                            <a:fillRect/>
                          </a:stretch>
                        </pic:blipFill>
                        <pic:spPr>
                          <a:xfrm>
                            <a:off x="0" y="0"/>
                            <a:ext cx="1124585" cy="1205230"/>
                          </a:xfrm>
                          <a:prstGeom prst="rect">
                            <a:avLst/>
                          </a:prstGeom>
                          <a:noFill/>
                          <a:ln>
                            <a:noFill/>
                          </a:ln>
                        </pic:spPr>
                      </pic:pic>
                    </a:graphicData>
                  </a:graphic>
                </wp:inline>
              </w:drawing>
            </w:r>
          </w:p>
        </w:tc>
        <w:tc>
          <w:tcPr>
            <w:tcW w:w="1020"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火灾防治管理处</w:t>
            </w:r>
          </w:p>
        </w:tc>
        <w:tc>
          <w:tcPr>
            <w:tcW w:w="587"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lang w:eastAsia="zh-CN"/>
              </w:rPr>
              <w:t>处长</w:t>
            </w:r>
          </w:p>
        </w:tc>
        <w:tc>
          <w:tcPr>
            <w:tcW w:w="3259" w:type="dxa"/>
            <w:tcBorders>
              <w:top w:val="single" w:color="auto" w:sz="0" w:space="0"/>
              <w:left w:val="single" w:color="auto" w:sz="0" w:space="0"/>
              <w:bottom w:val="single" w:color="auto" w:sz="0" w:space="0"/>
              <w:right w:val="outset" w:color="auto" w:sz="6" w:space="0"/>
            </w:tcBorders>
            <w:noWrap w:val="0"/>
            <w:vAlign w:val="center"/>
          </w:tcPr>
          <w:p>
            <w:pPr>
              <w:ind w:firstLine="480" w:firstLineChars="200"/>
              <w:rPr>
                <w:rFonts w:hint="eastAsia" w:ascii="宋体" w:hAnsi="宋体"/>
                <w:sz w:val="24"/>
              </w:rPr>
            </w:pPr>
            <w:r>
              <w:rPr>
                <w:rFonts w:hint="eastAsia" w:ascii="宋体" w:hAnsi="宋体"/>
                <w:sz w:val="24"/>
              </w:rPr>
              <w:t>监督实施相关消防法规和技术标准，指导城镇、农村、森林、草原消防工作规划编制并推进落实，指导消防监督、火灾预防、火灾扑救工作。</w:t>
            </w:r>
          </w:p>
        </w:tc>
        <w:tc>
          <w:tcPr>
            <w:tcW w:w="1541" w:type="dxa"/>
            <w:tcBorders>
              <w:top w:val="single" w:color="auto" w:sz="0" w:space="0"/>
              <w:left w:val="single" w:color="auto" w:sz="0" w:space="0"/>
              <w:bottom w:val="single" w:color="auto" w:sz="0" w:space="0"/>
              <w:right w:val="thinThickSmallGap" w:color="auto" w:sz="0" w:space="0"/>
            </w:tcBorders>
            <w:noWrap w:val="0"/>
            <w:vAlign w:val="center"/>
          </w:tcPr>
          <w:p>
            <w:pPr>
              <w:widowControl/>
              <w:jc w:val="left"/>
              <w:rPr>
                <w:rFonts w:hint="eastAsia" w:ascii="宋体" w:hAnsi="宋体"/>
                <w:kern w:val="0"/>
                <w:sz w:val="24"/>
              </w:rPr>
            </w:pPr>
            <w:r>
              <w:rPr>
                <w:rFonts w:hint="eastAsia" w:ascii="宋体" w:hAnsi="宋体"/>
                <w:color w:val="auto"/>
                <w:kern w:val="0"/>
                <w:sz w:val="24"/>
              </w:rPr>
              <w:t>024-865897</w:t>
            </w:r>
            <w:r>
              <w:rPr>
                <w:rFonts w:hint="eastAsia" w:ascii="宋体" w:hAnsi="宋体"/>
                <w:color w:val="auto"/>
                <w:kern w:val="0"/>
                <w:sz w:val="24"/>
                <w:lang w:val="en-US" w:eastAsia="zh-CN"/>
              </w:rPr>
              <w:t>2</w:t>
            </w:r>
            <w:r>
              <w:rPr>
                <w:rFonts w:hint="eastAsia" w:ascii="宋体" w:hAnsi="宋体"/>
                <w:color w:val="auto"/>
                <w:kern w:val="0"/>
                <w:sz w:val="24"/>
              </w:rPr>
              <w:t>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20" w:hRule="atLeast"/>
        </w:trPr>
        <w:tc>
          <w:tcPr>
            <w:tcW w:w="414" w:type="dxa"/>
            <w:tcBorders>
              <w:top w:val="single" w:color="auto" w:sz="0" w:space="0"/>
              <w:left w:val="outset" w:color="auto" w:sz="6" w:space="0"/>
              <w:bottom w:val="single" w:color="auto" w:sz="0"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rPr>
              <w:t>1</w:t>
            </w:r>
            <w:r>
              <w:rPr>
                <w:rFonts w:hint="eastAsia" w:ascii="宋体" w:hAnsi="宋体" w:cs="宋体"/>
                <w:kern w:val="0"/>
                <w:sz w:val="24"/>
                <w:lang w:val="en-US" w:eastAsia="zh-CN"/>
              </w:rPr>
              <w:t>9</w:t>
            </w:r>
          </w:p>
        </w:tc>
        <w:tc>
          <w:tcPr>
            <w:tcW w:w="891"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lang w:eastAsia="zh-CN"/>
              </w:rPr>
              <w:t>耿贵江</w:t>
            </w:r>
          </w:p>
        </w:tc>
        <w:tc>
          <w:tcPr>
            <w:tcW w:w="1909"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ascii="宋体" w:hAnsi="宋体" w:cs="宋体"/>
                <w:kern w:val="0"/>
                <w:sz w:val="24"/>
              </w:rPr>
            </w:pPr>
            <w:r>
              <w:drawing>
                <wp:inline distT="0" distB="0" distL="114300" distR="114300">
                  <wp:extent cx="1056640" cy="1170305"/>
                  <wp:effectExtent l="0" t="0" r="10160" b="10795"/>
                  <wp:docPr id="18" name="图片 1"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descr="03"/>
                          <pic:cNvPicPr>
                            <a:picLocks noChangeAspect="1"/>
                          </pic:cNvPicPr>
                        </pic:nvPicPr>
                        <pic:blipFill>
                          <a:blip r:embed="rId20"/>
                          <a:stretch>
                            <a:fillRect/>
                          </a:stretch>
                        </pic:blipFill>
                        <pic:spPr>
                          <a:xfrm>
                            <a:off x="0" y="0"/>
                            <a:ext cx="1056640" cy="1170305"/>
                          </a:xfrm>
                          <a:prstGeom prst="rect">
                            <a:avLst/>
                          </a:prstGeom>
                          <a:noFill/>
                          <a:ln>
                            <a:noFill/>
                          </a:ln>
                        </pic:spPr>
                      </pic:pic>
                    </a:graphicData>
                  </a:graphic>
                </wp:inline>
              </w:drawing>
            </w:r>
          </w:p>
        </w:tc>
        <w:tc>
          <w:tcPr>
            <w:tcW w:w="1020"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防汛</w:t>
            </w:r>
            <w:r>
              <w:rPr>
                <w:rFonts w:hint="eastAsia" w:ascii="宋体" w:hAnsi="宋体" w:cs="宋体"/>
                <w:kern w:val="0"/>
                <w:sz w:val="24"/>
                <w:lang w:val="en-US" w:eastAsia="zh-CN"/>
              </w:rPr>
              <w:t xml:space="preserve">   </w:t>
            </w:r>
            <w:r>
              <w:rPr>
                <w:rFonts w:hint="eastAsia" w:ascii="宋体" w:hAnsi="宋体" w:cs="宋体"/>
                <w:kern w:val="0"/>
                <w:sz w:val="24"/>
              </w:rPr>
              <w:t>抗旱处</w:t>
            </w:r>
          </w:p>
        </w:tc>
        <w:tc>
          <w:tcPr>
            <w:tcW w:w="587"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ascii="宋体" w:hAnsi="宋体" w:cs="宋体"/>
                <w:kern w:val="0"/>
                <w:sz w:val="24"/>
              </w:rPr>
            </w:pPr>
            <w:r>
              <w:rPr>
                <w:rFonts w:hint="eastAsia" w:ascii="宋体" w:hAnsi="宋体" w:cs="宋体"/>
                <w:kern w:val="0"/>
                <w:sz w:val="24"/>
              </w:rPr>
              <w:t>处长</w:t>
            </w:r>
          </w:p>
        </w:tc>
        <w:tc>
          <w:tcPr>
            <w:tcW w:w="3259" w:type="dxa"/>
            <w:tcBorders>
              <w:top w:val="single" w:color="auto" w:sz="0" w:space="0"/>
              <w:left w:val="single" w:color="auto" w:sz="0" w:space="0"/>
              <w:bottom w:val="single" w:color="auto" w:sz="0" w:space="0"/>
              <w:right w:val="outset" w:color="auto" w:sz="6" w:space="0"/>
            </w:tcBorders>
            <w:noWrap w:val="0"/>
            <w:vAlign w:val="center"/>
          </w:tcPr>
          <w:p>
            <w:pPr>
              <w:ind w:firstLine="480" w:firstLineChars="200"/>
              <w:rPr>
                <w:rFonts w:hint="eastAsia" w:ascii="宋体" w:hAnsi="宋体"/>
                <w:sz w:val="24"/>
              </w:rPr>
            </w:pPr>
            <w:r>
              <w:rPr>
                <w:rFonts w:hint="eastAsia" w:ascii="宋体" w:hAnsi="宋体"/>
                <w:sz w:val="24"/>
              </w:rPr>
              <w:t>组织协调水旱灾害应急救援工作，协调指导重要江河湖泊和重要水工程实施防御洪水抗御旱灾调度和应急水量调度工作，组织协调台风防御工作。</w:t>
            </w:r>
          </w:p>
        </w:tc>
        <w:tc>
          <w:tcPr>
            <w:tcW w:w="1541" w:type="dxa"/>
            <w:tcBorders>
              <w:top w:val="single" w:color="auto" w:sz="0" w:space="0"/>
              <w:left w:val="single" w:color="auto" w:sz="0" w:space="0"/>
              <w:bottom w:val="single" w:color="auto" w:sz="0" w:space="0"/>
              <w:right w:val="thinThickSmallGap" w:color="auto" w:sz="0" w:space="0"/>
            </w:tcBorders>
            <w:noWrap w:val="0"/>
            <w:vAlign w:val="center"/>
          </w:tcPr>
          <w:p>
            <w:pPr>
              <w:widowControl/>
              <w:jc w:val="left"/>
              <w:rPr>
                <w:rFonts w:hint="default" w:ascii="宋体" w:hAnsi="宋体" w:eastAsia="宋体"/>
                <w:kern w:val="0"/>
                <w:sz w:val="24"/>
                <w:lang w:val="en-US" w:eastAsia="zh-CN"/>
              </w:rPr>
            </w:pPr>
            <w:r>
              <w:rPr>
                <w:rFonts w:hint="eastAsia" w:ascii="宋体" w:hAnsi="宋体"/>
                <w:color w:val="auto"/>
                <w:kern w:val="0"/>
                <w:sz w:val="24"/>
              </w:rPr>
              <w:t>024-865897</w:t>
            </w:r>
            <w:r>
              <w:rPr>
                <w:rFonts w:hint="eastAsia" w:ascii="宋体" w:hAnsi="宋体"/>
                <w:color w:val="auto"/>
                <w:kern w:val="0"/>
                <w:sz w:val="24"/>
                <w:lang w:val="en-US" w:eastAsia="zh-CN"/>
              </w:rPr>
              <w:t>21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89" w:hRule="atLeast"/>
        </w:trPr>
        <w:tc>
          <w:tcPr>
            <w:tcW w:w="414" w:type="dxa"/>
            <w:tcBorders>
              <w:top w:val="single" w:color="auto" w:sz="0" w:space="0"/>
              <w:left w:val="outset" w:color="auto" w:sz="6" w:space="0"/>
              <w:bottom w:val="single" w:color="auto" w:sz="0" w:space="0"/>
              <w:right w:val="outset" w:color="auto" w:sz="6"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20</w:t>
            </w:r>
          </w:p>
        </w:tc>
        <w:tc>
          <w:tcPr>
            <w:tcW w:w="891"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lang w:eastAsia="zh-CN"/>
              </w:rPr>
              <w:t>曹阳</w:t>
            </w:r>
          </w:p>
        </w:tc>
        <w:tc>
          <w:tcPr>
            <w:tcW w:w="1909"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ascii="宋体" w:hAnsi="宋体" w:eastAsia="宋体" w:cs="宋体"/>
                <w:kern w:val="0"/>
                <w:sz w:val="24"/>
                <w:szCs w:val="24"/>
                <w:lang w:val="en-US" w:eastAsia="zh-CN" w:bidi="ar-SA"/>
              </w:rPr>
              <w:drawing>
                <wp:inline distT="0" distB="0" distL="114300" distR="114300">
                  <wp:extent cx="1202690" cy="1497330"/>
                  <wp:effectExtent l="0" t="0" r="16510" b="7620"/>
                  <wp:docPr id="22" name="图片 35" descr="微信图片_20240812152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5" descr="微信图片_20240812152947"/>
                          <pic:cNvPicPr>
                            <a:picLocks noChangeAspect="1"/>
                          </pic:cNvPicPr>
                        </pic:nvPicPr>
                        <pic:blipFill>
                          <a:blip r:embed="rId21"/>
                          <a:stretch>
                            <a:fillRect/>
                          </a:stretch>
                        </pic:blipFill>
                        <pic:spPr>
                          <a:xfrm>
                            <a:off x="0" y="0"/>
                            <a:ext cx="1202690" cy="1497330"/>
                          </a:xfrm>
                          <a:prstGeom prst="rect">
                            <a:avLst/>
                          </a:prstGeom>
                          <a:noFill/>
                          <a:ln>
                            <a:noFill/>
                          </a:ln>
                        </pic:spPr>
                      </pic:pic>
                    </a:graphicData>
                  </a:graphic>
                </wp:inline>
              </w:drawing>
            </w:r>
          </w:p>
        </w:tc>
        <w:tc>
          <w:tcPr>
            <w:tcW w:w="1020"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hint="eastAsia" w:ascii="宋体" w:hAnsi="宋体" w:eastAsia="宋体" w:cs="宋体"/>
                <w:kern w:val="0"/>
                <w:sz w:val="24"/>
                <w:lang w:val="en-US" w:eastAsia="zh-CN"/>
              </w:rPr>
            </w:pPr>
            <w:r>
              <w:rPr>
                <w:rFonts w:hint="eastAsia" w:ascii="宋体" w:hAnsi="宋体" w:cs="宋体"/>
                <w:kern w:val="0"/>
                <w:sz w:val="24"/>
              </w:rPr>
              <w:t>机关党委办公室（人事处）</w:t>
            </w:r>
          </w:p>
        </w:tc>
        <w:tc>
          <w:tcPr>
            <w:tcW w:w="587" w:type="dxa"/>
            <w:tcBorders>
              <w:top w:val="single" w:color="auto" w:sz="0" w:space="0"/>
              <w:left w:val="single" w:color="auto" w:sz="0" w:space="0"/>
              <w:bottom w:val="single" w:color="auto" w:sz="0" w:space="0"/>
              <w:right w:val="outset" w:color="auto" w:sz="6" w:space="0"/>
            </w:tcBorders>
            <w:noWrap w:val="0"/>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lang w:eastAsia="zh-CN"/>
              </w:rPr>
              <w:t>处长</w:t>
            </w:r>
          </w:p>
        </w:tc>
        <w:tc>
          <w:tcPr>
            <w:tcW w:w="3259" w:type="dxa"/>
            <w:tcBorders>
              <w:top w:val="single" w:color="auto" w:sz="0" w:space="0"/>
              <w:left w:val="single" w:color="auto" w:sz="0" w:space="0"/>
              <w:bottom w:val="single" w:color="auto" w:sz="0" w:space="0"/>
              <w:right w:val="outset" w:color="auto" w:sz="6" w:space="0"/>
            </w:tcBorders>
            <w:noWrap w:val="0"/>
            <w:vAlign w:val="center"/>
          </w:tcPr>
          <w:p>
            <w:pPr>
              <w:widowControl/>
              <w:ind w:firstLine="480" w:firstLineChars="200"/>
              <w:jc w:val="left"/>
              <w:rPr>
                <w:rFonts w:hint="eastAsia" w:ascii="宋体" w:hAnsi="宋体" w:eastAsia="宋体"/>
                <w:sz w:val="24"/>
                <w:lang w:eastAsia="zh-CN"/>
              </w:rPr>
            </w:pPr>
            <w:r>
              <w:rPr>
                <w:rFonts w:hint="eastAsia" w:ascii="宋体" w:hAnsi="宋体"/>
                <w:sz w:val="24"/>
              </w:rPr>
              <w:t>负责机关党群工作。负责机关和所属单位机构编制、人事管理、干部培训、队伍建设等工作。机关党委办公室与人事处合署办公。</w:t>
            </w:r>
          </w:p>
        </w:tc>
        <w:tc>
          <w:tcPr>
            <w:tcW w:w="1541" w:type="dxa"/>
            <w:tcBorders>
              <w:top w:val="single" w:color="auto" w:sz="0" w:space="0"/>
              <w:left w:val="single" w:color="auto" w:sz="0" w:space="0"/>
              <w:bottom w:val="single" w:color="auto" w:sz="0" w:space="0"/>
              <w:right w:val="single" w:color="auto" w:sz="0" w:space="0"/>
            </w:tcBorders>
            <w:noWrap w:val="0"/>
            <w:vAlign w:val="center"/>
          </w:tcPr>
          <w:p>
            <w:pPr>
              <w:widowControl/>
              <w:jc w:val="left"/>
              <w:rPr>
                <w:rFonts w:hint="eastAsia" w:ascii="宋体" w:hAnsi="宋体"/>
                <w:kern w:val="0"/>
                <w:sz w:val="24"/>
              </w:rPr>
            </w:pPr>
            <w:r>
              <w:rPr>
                <w:rFonts w:hint="eastAsia" w:ascii="宋体" w:hAnsi="宋体"/>
                <w:kern w:val="0"/>
                <w:sz w:val="24"/>
              </w:rPr>
              <w:t>024-86589706</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89" w:hRule="atLeast"/>
        </w:trPr>
        <w:tc>
          <w:tcPr>
            <w:tcW w:w="414" w:type="dxa"/>
            <w:tcBorders>
              <w:top w:val="single" w:color="auto" w:sz="0" w:space="0"/>
              <w:left w:val="outset" w:color="auto" w:sz="6"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val="en-US" w:eastAsia="zh-CN"/>
              </w:rPr>
              <w:t>21</w:t>
            </w:r>
          </w:p>
        </w:tc>
        <w:tc>
          <w:tcPr>
            <w:tcW w:w="891"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eastAsia="zh-CN"/>
              </w:rPr>
              <w:t>禹申申</w:t>
            </w:r>
          </w:p>
        </w:tc>
        <w:tc>
          <w:tcPr>
            <w:tcW w:w="1909"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ascii="宋体" w:hAnsi="宋体" w:eastAsia="宋体" w:cs="宋体"/>
                <w:kern w:val="0"/>
                <w:sz w:val="24"/>
                <w:szCs w:val="24"/>
                <w:lang w:val="en-US" w:eastAsia="zh-CN" w:bidi="ar-SA"/>
              </w:rPr>
            </w:pPr>
            <w:r>
              <w:rPr>
                <w:rFonts w:ascii="宋体" w:hAnsi="宋体" w:eastAsia="宋体" w:cs="宋体"/>
                <w:kern w:val="0"/>
                <w:sz w:val="24"/>
                <w:szCs w:val="24"/>
                <w:lang w:val="en-US" w:eastAsia="zh-CN" w:bidi="ar-SA"/>
              </w:rPr>
              <w:drawing>
                <wp:inline distT="0" distB="0" distL="114300" distR="114300">
                  <wp:extent cx="1068070" cy="1336040"/>
                  <wp:effectExtent l="0" t="0" r="17780" b="16510"/>
                  <wp:docPr id="15" name="图片 15" descr="禹申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禹申申"/>
                          <pic:cNvPicPr>
                            <a:picLocks noChangeAspect="1"/>
                          </pic:cNvPicPr>
                        </pic:nvPicPr>
                        <pic:blipFill>
                          <a:blip r:embed="rId22"/>
                          <a:stretch>
                            <a:fillRect/>
                          </a:stretch>
                        </pic:blipFill>
                        <pic:spPr>
                          <a:xfrm>
                            <a:off x="0" y="0"/>
                            <a:ext cx="1068070" cy="1336040"/>
                          </a:xfrm>
                          <a:prstGeom prst="rect">
                            <a:avLst/>
                          </a:prstGeom>
                        </pic:spPr>
                      </pic:pic>
                    </a:graphicData>
                  </a:graphic>
                </wp:inline>
              </w:drawing>
            </w:r>
          </w:p>
        </w:tc>
        <w:tc>
          <w:tcPr>
            <w:tcW w:w="1020"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eastAsia="zh-CN"/>
              </w:rPr>
              <w:t>煤矿安全监管处</w:t>
            </w:r>
          </w:p>
        </w:tc>
        <w:tc>
          <w:tcPr>
            <w:tcW w:w="587" w:type="dxa"/>
            <w:tcBorders>
              <w:top w:val="single" w:color="auto" w:sz="0" w:space="0"/>
              <w:left w:val="single" w:color="auto" w:sz="0" w:space="0"/>
              <w:bottom w:val="outset" w:color="auto" w:sz="6" w:space="0"/>
              <w:right w:val="outset" w:color="auto" w:sz="6" w:space="0"/>
            </w:tcBorders>
            <w:noWrap w:val="0"/>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cs="宋体"/>
                <w:kern w:val="0"/>
                <w:sz w:val="24"/>
                <w:lang w:eastAsia="zh-CN"/>
              </w:rPr>
              <w:t>处长</w:t>
            </w:r>
          </w:p>
        </w:tc>
        <w:tc>
          <w:tcPr>
            <w:tcW w:w="3259" w:type="dxa"/>
            <w:tcBorders>
              <w:top w:val="single" w:color="auto" w:sz="0" w:space="0"/>
              <w:left w:val="single" w:color="auto" w:sz="0" w:space="0"/>
              <w:bottom w:val="outset" w:color="auto" w:sz="6" w:space="0"/>
              <w:right w:val="outset" w:color="auto" w:sz="6" w:space="0"/>
            </w:tcBorders>
            <w:noWrap w:val="0"/>
            <w:vAlign w:val="center"/>
          </w:tcPr>
          <w:p>
            <w:pPr>
              <w:widowControl/>
              <w:ind w:firstLine="480" w:firstLineChars="200"/>
              <w:jc w:val="left"/>
              <w:rPr>
                <w:rFonts w:hint="eastAsia" w:ascii="宋体" w:hAnsi="宋体" w:eastAsia="宋体" w:cs="Times New Roman"/>
                <w:kern w:val="2"/>
                <w:sz w:val="24"/>
                <w:szCs w:val="24"/>
                <w:lang w:val="en-US" w:eastAsia="zh-CN" w:bidi="ar-SA"/>
              </w:rPr>
            </w:pPr>
            <w:r>
              <w:rPr>
                <w:rFonts w:hint="eastAsia" w:ascii="宋体" w:hAnsi="宋体"/>
                <w:sz w:val="24"/>
                <w:lang w:eastAsia="zh-CN"/>
              </w:rPr>
              <w:t>承担煤矿安全监督管理工作，依法监督煤矿企业执行安全生产法律法规、标准情况及其安全生产条件、设备设施安全生产管理工作，负责监督煤炭企业“一通三防”工作，负责指导瓦斯监测工作。指导监督不具备安全生产条件煤矿的关闭工作。参与煤矿生产安全事故应急救援与煤矿事故调查处理工作，按权限负责停产整顿省属国有煤矿恢复生产验收，对煤矿企业安全生产实施重点督查和定期督查。</w:t>
            </w:r>
          </w:p>
        </w:tc>
        <w:tc>
          <w:tcPr>
            <w:tcW w:w="1541" w:type="dxa"/>
            <w:tcBorders>
              <w:top w:val="single" w:color="auto" w:sz="0" w:space="0"/>
              <w:left w:val="single" w:color="auto" w:sz="0" w:space="0"/>
              <w:bottom w:val="single" w:color="auto" w:sz="0" w:space="0"/>
              <w:right w:val="single" w:color="auto" w:sz="0" w:space="0"/>
            </w:tcBorders>
            <w:noWrap w:val="0"/>
            <w:vAlign w:val="center"/>
          </w:tcPr>
          <w:p>
            <w:pPr>
              <w:widowControl/>
              <w:jc w:val="left"/>
              <w:rPr>
                <w:rFonts w:hint="eastAsia" w:ascii="宋体" w:hAnsi="宋体" w:eastAsia="宋体" w:cs="Times New Roman"/>
                <w:kern w:val="0"/>
                <w:sz w:val="24"/>
                <w:szCs w:val="24"/>
                <w:lang w:val="en-US" w:eastAsia="zh-CN" w:bidi="ar-SA"/>
              </w:rPr>
            </w:pPr>
            <w:r>
              <w:rPr>
                <w:rFonts w:hint="eastAsia" w:ascii="宋体" w:hAnsi="宋体"/>
                <w:kern w:val="0"/>
                <w:sz w:val="24"/>
                <w:lang w:val="en-US" w:eastAsia="zh-CN"/>
              </w:rPr>
              <w:t>024-86580760</w:t>
            </w:r>
          </w:p>
        </w:tc>
      </w:tr>
    </w:tbl>
    <w:p/>
    <w:sectPr>
      <w:pgSz w:w="11906" w:h="16838"/>
      <w:pgMar w:top="1440" w:right="1134" w:bottom="1440" w:left="1134" w:header="851" w:footer="992" w:gutter="0"/>
      <w:pgBorders>
        <w:top w:val="none" w:sz="0" w:space="0"/>
        <w:left w:val="none" w:sz="0" w:space="0"/>
        <w:bottom w:val="none" w:sz="0" w:space="0"/>
        <w:right w:val="none" w:sz="0" w:space="0"/>
      </w:pgBorders>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CESI宋体-GB2312"/>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2312"/>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w:panose1 w:val="00000500000000000000"/>
    <w:charset w:val="00"/>
    <w:family w:val="auto"/>
    <w:pitch w:val="default"/>
    <w:sig w:usb0="00000287" w:usb1="00000800" w:usb2="00000000" w:usb3="00000000" w:csb0="6000009F"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ESI宋体-GB2312">
    <w:panose1 w:val="02000500000000000000"/>
    <w:charset w:val="86"/>
    <w:family w:val="auto"/>
    <w:pitch w:val="default"/>
    <w:sig w:usb0="800002AF" w:usb1="0847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 w:name="CESI黑体-GB2312">
    <w:panose1 w:val="02000500000000000000"/>
    <w:charset w:val="86"/>
    <w:family w:val="auto"/>
    <w:pitch w:val="default"/>
    <w:sig w:usb0="800002BF" w:usb1="184F6CF8" w:usb2="00000012" w:usb3="00000000" w:csb0="0004000F"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0MGVhNTFjODVkMDI1NmU5OTQyZDA4NmZjYjU3YTEifQ=="/>
  </w:docVars>
  <w:rsids>
    <w:rsidRoot w:val="00000000"/>
    <w:rsid w:val="0F3F16AA"/>
    <w:rsid w:val="163D95AE"/>
    <w:rsid w:val="1B3B4CDF"/>
    <w:rsid w:val="1DFE5440"/>
    <w:rsid w:val="1E4F5BEB"/>
    <w:rsid w:val="1F7F6676"/>
    <w:rsid w:val="1FB77B80"/>
    <w:rsid w:val="257E1CA4"/>
    <w:rsid w:val="27DC2431"/>
    <w:rsid w:val="27FF98CD"/>
    <w:rsid w:val="2DB6F791"/>
    <w:rsid w:val="33EE864F"/>
    <w:rsid w:val="4DEEAB66"/>
    <w:rsid w:val="57F7C4E1"/>
    <w:rsid w:val="59AF5B5B"/>
    <w:rsid w:val="5DFF2EC1"/>
    <w:rsid w:val="5EBFCFFC"/>
    <w:rsid w:val="5EE46BCC"/>
    <w:rsid w:val="5EED8941"/>
    <w:rsid w:val="5FDDA7B2"/>
    <w:rsid w:val="5FFD8378"/>
    <w:rsid w:val="67F6D4FF"/>
    <w:rsid w:val="68F40091"/>
    <w:rsid w:val="6B7F0F65"/>
    <w:rsid w:val="6BFF9ADA"/>
    <w:rsid w:val="6D157BD1"/>
    <w:rsid w:val="6EF5663F"/>
    <w:rsid w:val="6FD71746"/>
    <w:rsid w:val="6FF97F72"/>
    <w:rsid w:val="6FFEA399"/>
    <w:rsid w:val="737EDDF9"/>
    <w:rsid w:val="73FFFEAD"/>
    <w:rsid w:val="76FF8981"/>
    <w:rsid w:val="77190684"/>
    <w:rsid w:val="77F16871"/>
    <w:rsid w:val="77F3A22C"/>
    <w:rsid w:val="7A75E62B"/>
    <w:rsid w:val="7AFF0041"/>
    <w:rsid w:val="7B353DD6"/>
    <w:rsid w:val="7C52F9A3"/>
    <w:rsid w:val="7C7B7BA2"/>
    <w:rsid w:val="7CF71FFB"/>
    <w:rsid w:val="7D799CD8"/>
    <w:rsid w:val="7D7D6E89"/>
    <w:rsid w:val="7D7DC31E"/>
    <w:rsid w:val="7DF789FB"/>
    <w:rsid w:val="7DFD3162"/>
    <w:rsid w:val="7DFF43A3"/>
    <w:rsid w:val="7E3C3672"/>
    <w:rsid w:val="7E5FCFC9"/>
    <w:rsid w:val="7E9F10A8"/>
    <w:rsid w:val="7EBFC7FF"/>
    <w:rsid w:val="7F3FC886"/>
    <w:rsid w:val="7F7E3119"/>
    <w:rsid w:val="7F7F0C47"/>
    <w:rsid w:val="7F9FF949"/>
    <w:rsid w:val="7FB3ADB4"/>
    <w:rsid w:val="7FEEA97A"/>
    <w:rsid w:val="8FFF893B"/>
    <w:rsid w:val="99D71462"/>
    <w:rsid w:val="9DDF6FD5"/>
    <w:rsid w:val="9DFF8B0C"/>
    <w:rsid w:val="A6EF8FCC"/>
    <w:rsid w:val="ACF70966"/>
    <w:rsid w:val="AEAF48AD"/>
    <w:rsid w:val="AFBBC246"/>
    <w:rsid w:val="AFE4FFFF"/>
    <w:rsid w:val="B5FB9E6F"/>
    <w:rsid w:val="B73F87D0"/>
    <w:rsid w:val="B76D6734"/>
    <w:rsid w:val="B77FD750"/>
    <w:rsid w:val="B9DB92FA"/>
    <w:rsid w:val="BC7F1E4B"/>
    <w:rsid w:val="BD5187BB"/>
    <w:rsid w:val="BFFDFED6"/>
    <w:rsid w:val="C532D4BF"/>
    <w:rsid w:val="CB4D55D4"/>
    <w:rsid w:val="CBA79715"/>
    <w:rsid w:val="CDCFABE4"/>
    <w:rsid w:val="CF76B0D9"/>
    <w:rsid w:val="CFB42DF6"/>
    <w:rsid w:val="CFB89651"/>
    <w:rsid w:val="CFCF45C8"/>
    <w:rsid w:val="D49F1B46"/>
    <w:rsid w:val="D5F23C6A"/>
    <w:rsid w:val="D5FF4E5B"/>
    <w:rsid w:val="DBDF7603"/>
    <w:rsid w:val="DC37BFA1"/>
    <w:rsid w:val="DD77832A"/>
    <w:rsid w:val="DDE786DD"/>
    <w:rsid w:val="DFDD1808"/>
    <w:rsid w:val="E3E5A729"/>
    <w:rsid w:val="E7DFF6ED"/>
    <w:rsid w:val="E7F90B93"/>
    <w:rsid w:val="E9D9E1AA"/>
    <w:rsid w:val="EB3EB199"/>
    <w:rsid w:val="EDF36094"/>
    <w:rsid w:val="EF545BB1"/>
    <w:rsid w:val="EF5783DA"/>
    <w:rsid w:val="EF733291"/>
    <w:rsid w:val="EFEFDEF8"/>
    <w:rsid w:val="EFF34B45"/>
    <w:rsid w:val="EFF71A71"/>
    <w:rsid w:val="F1FB8BC3"/>
    <w:rsid w:val="F29635D2"/>
    <w:rsid w:val="F377E7F8"/>
    <w:rsid w:val="F3A942C5"/>
    <w:rsid w:val="F5FE88D9"/>
    <w:rsid w:val="F8DD7A29"/>
    <w:rsid w:val="F9EFF900"/>
    <w:rsid w:val="FBE3EC12"/>
    <w:rsid w:val="FBEE0681"/>
    <w:rsid w:val="FCFB9384"/>
    <w:rsid w:val="FDE1FDF4"/>
    <w:rsid w:val="FDED8C69"/>
    <w:rsid w:val="FEEEEAD9"/>
    <w:rsid w:val="FEF5C3CC"/>
    <w:rsid w:val="FEFDAB5A"/>
    <w:rsid w:val="FEFEEC29"/>
    <w:rsid w:val="FF7774AF"/>
    <w:rsid w:val="FF7E89A4"/>
    <w:rsid w:val="FF7F782C"/>
    <w:rsid w:val="FFD610F7"/>
    <w:rsid w:val="FFF23BE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emf"/><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emf"/><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PC</Company>
  <Pages>11</Pages>
  <Words>2831</Words>
  <Characters>3062</Characters>
  <Lines>34</Lines>
  <Paragraphs>9</Paragraphs>
  <TotalTime>4</TotalTime>
  <ScaleCrop>false</ScaleCrop>
  <LinksUpToDate>false</LinksUpToDate>
  <CharactersWithSpaces>3074</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2019-03-10T22:16:00Z</dcterms:created>
  <dc:creator>穆楠</dc:creator>
  <cp:lastModifiedBy>user</cp:lastModifiedBy>
  <cp:lastPrinted>2024-08-14T23:38:00Z</cp:lastPrinted>
  <dcterms:modified xsi:type="dcterms:W3CDTF">2026-07-01T17:51:56Z</dcterms:modified>
  <dc:title>市应急管理局内设机构</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9C95DF57F67556040CCFBB6986705B9C_43</vt:lpwstr>
  </property>
</Properties>
</file>